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41054">
      <w:pPr>
        <w:autoSpaceDE/>
        <w:autoSpaceDN/>
        <w:adjustRightInd/>
        <w:spacing w:after="0"/>
        <w:jc w:val="left"/>
        <w:sectPr w:rsidSect="00641054">
          <w:headerReference w:type="default" r:id="rId5"/>
          <w:headerReference w:type="first" r:id="rId6"/>
          <w:pgSz w:w="11900" w:h="16840" w:code="9"/>
          <w:pgMar w:top="720" w:right="720" w:bottom="720" w:left="720" w:header="709" w:footer="709" w:gutter="0"/>
          <w:cols w:space="292"/>
          <w:titlePg/>
          <w:docGrid w:linePitch="326"/>
        </w:sect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433524</wp:posOffset>
                </wp:positionV>
                <wp:extent cx="6542405" cy="64770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542405" cy="64770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D41D9" w:rsidRPr="00846AEA" w:rsidP="00A0563B">
                            <w:pPr>
                              <w:pStyle w:val="Title"/>
                            </w:pPr>
                            <w:r>
                              <w:t>Adult Social Care Policies and Procedures</w:t>
                            </w: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r>
                              <w:rPr>
                                <w:sz w:val="48"/>
                                <w:szCs w:val="48"/>
                              </w:rPr>
                              <w:t>INFORMATION AND ADVICE</w:t>
                            </w:r>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0" w:name="_Toc430937468"/>
                            <w:bookmarkStart w:id="1" w:name="_Toc430938841"/>
                            <w:bookmarkStart w:id="2" w:name="_Toc431559775"/>
                            <w:bookmarkStart w:id="3" w:name="_Toc432574910"/>
                            <w:bookmarkStart w:id="4" w:name="_Toc432575172"/>
                            <w:r>
                              <w:rPr>
                                <w:sz w:val="48"/>
                                <w:szCs w:val="48"/>
                              </w:rPr>
                              <w:t>ELIGIBILITY CRITERIA</w:t>
                            </w:r>
                            <w:bookmarkEnd w:id="0"/>
                            <w:bookmarkEnd w:id="1"/>
                            <w:bookmarkEnd w:id="2"/>
                            <w:bookmarkEnd w:id="3"/>
                            <w:bookmarkEnd w:id="4"/>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5" w:name="_Toc430938842"/>
                            <w:bookmarkStart w:id="6" w:name="_Toc431559776"/>
                            <w:bookmarkStart w:id="7" w:name="_Toc432574911"/>
                            <w:bookmarkStart w:id="8" w:name="_Toc432575173"/>
                            <w:r>
                              <w:rPr>
                                <w:sz w:val="48"/>
                                <w:szCs w:val="48"/>
                              </w:rPr>
                              <w:t>ELIGIBILITY CRITERIA</w:t>
                            </w:r>
                            <w:bookmarkEnd w:id="5"/>
                            <w:bookmarkEnd w:id="6"/>
                            <w:bookmarkEnd w:id="7"/>
                            <w:bookmarkEnd w:id="8"/>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9" w:name="_Toc430938843"/>
                            <w:bookmarkStart w:id="10" w:name="_Toc431559777"/>
                            <w:bookmarkStart w:id="11" w:name="_Toc432574912"/>
                            <w:bookmarkStart w:id="12" w:name="_Toc432575174"/>
                            <w:r>
                              <w:rPr>
                                <w:sz w:val="48"/>
                                <w:szCs w:val="48"/>
                              </w:rPr>
                              <w:t>ELIGIBILITY CRITERIA</w:t>
                            </w:r>
                            <w:bookmarkEnd w:id="9"/>
                            <w:bookmarkEnd w:id="10"/>
                            <w:bookmarkEnd w:id="11"/>
                            <w:bookmarkEnd w:id="12"/>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13" w:name="_Toc430937623"/>
                            <w:bookmarkStart w:id="14" w:name="_Toc430938844"/>
                            <w:bookmarkStart w:id="15" w:name="_Toc431559778"/>
                            <w:bookmarkStart w:id="16" w:name="_Toc432574913"/>
                            <w:bookmarkStart w:id="17" w:name="_Toc432575175"/>
                            <w:r>
                              <w:rPr>
                                <w:sz w:val="48"/>
                                <w:szCs w:val="48"/>
                              </w:rPr>
                              <w:t>ELIGIBILITY CRITERIA</w:t>
                            </w:r>
                            <w:bookmarkEnd w:id="13"/>
                            <w:bookmarkEnd w:id="14"/>
                            <w:bookmarkEnd w:id="15"/>
                            <w:bookmarkEnd w:id="16"/>
                            <w:bookmarkEnd w:id="17"/>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18" w:name="_Toc430937624"/>
                            <w:bookmarkStart w:id="19" w:name="_Toc430938845"/>
                            <w:bookmarkStart w:id="20" w:name="_Toc431559779"/>
                            <w:bookmarkStart w:id="21" w:name="_Toc432574914"/>
                            <w:bookmarkStart w:id="22" w:name="_Toc432575176"/>
                            <w:r>
                              <w:rPr>
                                <w:sz w:val="48"/>
                                <w:szCs w:val="48"/>
                              </w:rPr>
                              <w:t>ELIGIBILITY CRITERIA</w:t>
                            </w:r>
                            <w:bookmarkEnd w:id="18"/>
                            <w:bookmarkEnd w:id="19"/>
                            <w:bookmarkEnd w:id="20"/>
                            <w:bookmarkEnd w:id="21"/>
                            <w:bookmarkEnd w:id="22"/>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23" w:name="_Toc430937501"/>
                            <w:bookmarkStart w:id="24" w:name="_Toc430937625"/>
                            <w:bookmarkStart w:id="25" w:name="_Toc430938846"/>
                            <w:bookmarkStart w:id="26" w:name="_Toc431559780"/>
                            <w:bookmarkStart w:id="27" w:name="_Toc432574915"/>
                            <w:bookmarkStart w:id="28" w:name="_Toc432575177"/>
                            <w:r>
                              <w:rPr>
                                <w:sz w:val="48"/>
                                <w:szCs w:val="48"/>
                              </w:rPr>
                              <w:t>ELIGIBILITY CRITERIA</w:t>
                            </w:r>
                            <w:bookmarkEnd w:id="23"/>
                            <w:bookmarkEnd w:id="24"/>
                            <w:bookmarkEnd w:id="25"/>
                            <w:bookmarkEnd w:id="26"/>
                            <w:bookmarkEnd w:id="27"/>
                            <w:bookmarkEnd w:id="28"/>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29" w:name="_Toc430936897"/>
                            <w:bookmarkStart w:id="30" w:name="_Toc430937502"/>
                            <w:bookmarkStart w:id="31" w:name="_Toc430937626"/>
                            <w:bookmarkStart w:id="32" w:name="_Toc430938847"/>
                            <w:bookmarkStart w:id="33" w:name="_Toc432574916"/>
                            <w:bookmarkStart w:id="34" w:name="_Toc432575178"/>
                            <w:r>
                              <w:rPr>
                                <w:sz w:val="48"/>
                                <w:szCs w:val="48"/>
                              </w:rPr>
                              <w:t>ELIGIBILITY CRITERIA</w:t>
                            </w:r>
                            <w:bookmarkEnd w:id="29"/>
                            <w:bookmarkEnd w:id="30"/>
                            <w:bookmarkEnd w:id="31"/>
                            <w:bookmarkEnd w:id="32"/>
                            <w:bookmarkEnd w:id="33"/>
                            <w:bookmarkEnd w:id="34"/>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15.15pt;height:510pt;margin-top:34.15pt;margin-left:12pt;mso-height-percent:0;mso-height-relative:page;mso-width-percent:0;mso-width-relative:page;mso-wrap-distance-bottom:0;mso-wrap-distance-left:9pt;mso-wrap-distance-right:9pt;mso-wrap-distance-top:0;mso-wrap-style:square;position:absolute;visibility:visible;v-text-anchor:top;z-index:251659264" filled="f" stroked="f">
                <v:textbox>
                  <w:txbxContent>
                    <w:p w:rsidR="000D41D9" w:rsidRPr="00846AEA" w:rsidP="00A0563B">
                      <w:pPr>
                        <w:pStyle w:val="Title"/>
                      </w:pPr>
                      <w:r>
                        <w:t>Adult Social Care Policies and Procedures</w:t>
                      </w: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r>
                        <w:rPr>
                          <w:sz w:val="48"/>
                          <w:szCs w:val="48"/>
                        </w:rPr>
                        <w:t>INFORMATION AND ADVICE</w:t>
                      </w:r>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0" w:name="_Toc430937468"/>
                      <w:bookmarkStart w:id="1" w:name="_Toc430938841"/>
                      <w:bookmarkStart w:id="2" w:name="_Toc431559775"/>
                      <w:bookmarkStart w:id="3" w:name="_Toc432574910"/>
                      <w:bookmarkStart w:id="4" w:name="_Toc432575172"/>
                      <w:r>
                        <w:rPr>
                          <w:sz w:val="48"/>
                          <w:szCs w:val="48"/>
                        </w:rPr>
                        <w:t>ELIGIBILITY CRITERIA</w:t>
                      </w:r>
                      <w:bookmarkEnd w:id="0"/>
                      <w:bookmarkEnd w:id="1"/>
                      <w:bookmarkEnd w:id="2"/>
                      <w:bookmarkEnd w:id="3"/>
                      <w:bookmarkEnd w:id="4"/>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5" w:name="_Toc430938842"/>
                      <w:bookmarkStart w:id="6" w:name="_Toc431559776"/>
                      <w:bookmarkStart w:id="7" w:name="_Toc432574911"/>
                      <w:bookmarkStart w:id="8" w:name="_Toc432575173"/>
                      <w:r>
                        <w:rPr>
                          <w:sz w:val="48"/>
                          <w:szCs w:val="48"/>
                        </w:rPr>
                        <w:t>ELIGIBILITY CRITERIA</w:t>
                      </w:r>
                      <w:bookmarkEnd w:id="5"/>
                      <w:bookmarkEnd w:id="6"/>
                      <w:bookmarkEnd w:id="7"/>
                      <w:bookmarkEnd w:id="8"/>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9" w:name="_Toc430938843"/>
                      <w:bookmarkStart w:id="10" w:name="_Toc431559777"/>
                      <w:bookmarkStart w:id="11" w:name="_Toc432574912"/>
                      <w:bookmarkStart w:id="12" w:name="_Toc432575174"/>
                      <w:r>
                        <w:rPr>
                          <w:sz w:val="48"/>
                          <w:szCs w:val="48"/>
                        </w:rPr>
                        <w:t>ELIGIBILITY CRITERIA</w:t>
                      </w:r>
                      <w:bookmarkEnd w:id="9"/>
                      <w:bookmarkEnd w:id="10"/>
                      <w:bookmarkEnd w:id="11"/>
                      <w:bookmarkEnd w:id="12"/>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13" w:name="_Toc430937623"/>
                      <w:bookmarkStart w:id="14" w:name="_Toc430938844"/>
                      <w:bookmarkStart w:id="15" w:name="_Toc431559778"/>
                      <w:bookmarkStart w:id="16" w:name="_Toc432574913"/>
                      <w:bookmarkStart w:id="17" w:name="_Toc432575175"/>
                      <w:r>
                        <w:rPr>
                          <w:sz w:val="48"/>
                          <w:szCs w:val="48"/>
                        </w:rPr>
                        <w:t>ELIGIBILITY CRITERIA</w:t>
                      </w:r>
                      <w:bookmarkEnd w:id="13"/>
                      <w:bookmarkEnd w:id="14"/>
                      <w:bookmarkEnd w:id="15"/>
                      <w:bookmarkEnd w:id="16"/>
                      <w:bookmarkEnd w:id="17"/>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18" w:name="_Toc430937624"/>
                      <w:bookmarkStart w:id="19" w:name="_Toc430938845"/>
                      <w:bookmarkStart w:id="20" w:name="_Toc431559779"/>
                      <w:bookmarkStart w:id="21" w:name="_Toc432574914"/>
                      <w:bookmarkStart w:id="22" w:name="_Toc432575176"/>
                      <w:r>
                        <w:rPr>
                          <w:sz w:val="48"/>
                          <w:szCs w:val="48"/>
                        </w:rPr>
                        <w:t>ELIGIBILITY CRITERIA</w:t>
                      </w:r>
                      <w:bookmarkEnd w:id="18"/>
                      <w:bookmarkEnd w:id="19"/>
                      <w:bookmarkEnd w:id="20"/>
                      <w:bookmarkEnd w:id="21"/>
                      <w:bookmarkEnd w:id="22"/>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23" w:name="_Toc430937501"/>
                      <w:bookmarkStart w:id="24" w:name="_Toc430937625"/>
                      <w:bookmarkStart w:id="25" w:name="_Toc430938846"/>
                      <w:bookmarkStart w:id="26" w:name="_Toc431559780"/>
                      <w:bookmarkStart w:id="27" w:name="_Toc432574915"/>
                      <w:bookmarkStart w:id="28" w:name="_Toc432575177"/>
                      <w:r>
                        <w:rPr>
                          <w:sz w:val="48"/>
                          <w:szCs w:val="48"/>
                        </w:rPr>
                        <w:t>ELIGIBILITY CRITERIA</w:t>
                      </w:r>
                      <w:bookmarkEnd w:id="23"/>
                      <w:bookmarkEnd w:id="24"/>
                      <w:bookmarkEnd w:id="25"/>
                      <w:bookmarkEnd w:id="26"/>
                      <w:bookmarkEnd w:id="27"/>
                      <w:bookmarkEnd w:id="28"/>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p w:rsidR="000D41D9"/>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P="00A07590">
                      <w:pPr>
                        <w:pStyle w:val="Title2"/>
                      </w:pPr>
                    </w:p>
                    <w:p w:rsidR="000D41D9" w:rsidRPr="0003334A" w:rsidP="0003334A">
                      <w:pPr>
                        <w:pStyle w:val="Heading1"/>
                        <w:rPr>
                          <w:sz w:val="48"/>
                          <w:szCs w:val="48"/>
                        </w:rPr>
                      </w:pPr>
                      <w:bookmarkStart w:id="29" w:name="_Toc430936897"/>
                      <w:bookmarkStart w:id="30" w:name="_Toc430937502"/>
                      <w:bookmarkStart w:id="31" w:name="_Toc430937626"/>
                      <w:bookmarkStart w:id="32" w:name="_Toc430938847"/>
                      <w:bookmarkStart w:id="33" w:name="_Toc432574916"/>
                      <w:bookmarkStart w:id="34" w:name="_Toc432575178"/>
                      <w:r>
                        <w:rPr>
                          <w:sz w:val="48"/>
                          <w:szCs w:val="48"/>
                        </w:rPr>
                        <w:t>ELIGIBILITY CRITERIA</w:t>
                      </w:r>
                      <w:bookmarkEnd w:id="29"/>
                      <w:bookmarkEnd w:id="30"/>
                      <w:bookmarkEnd w:id="31"/>
                      <w:bookmarkEnd w:id="32"/>
                      <w:bookmarkEnd w:id="33"/>
                      <w:bookmarkEnd w:id="34"/>
                    </w:p>
                    <w:p w:rsidR="000D41D9" w:rsidP="0003334A">
                      <w:pPr>
                        <w:rPr>
                          <w:lang w:eastAsia="en-GB"/>
                        </w:rPr>
                      </w:pPr>
                    </w:p>
                    <w:tbl>
                      <w:tblPr>
                        <w:tblStyle w:val="TableGrid"/>
                        <w:tblW w:w="0" w:type="auto"/>
                        <w:tblLook w:val="04A0"/>
                      </w:tblPr>
                      <w:tblGrid>
                        <w:gridCol w:w="10005"/>
                      </w:tblGrid>
                      <w:tr w:rsidTr="0003334A">
                        <w:tblPrEx>
                          <w:tblW w:w="0" w:type="auto"/>
                          <w:tblLook w:val="04A0"/>
                        </w:tblPrEx>
                        <w:tc>
                          <w:tcPr>
                            <w:tcW w:w="10005" w:type="dxa"/>
                          </w:tcPr>
                          <w:p w:rsidR="000D41D9" w:rsidP="00704283">
                            <w:pPr>
                              <w:rPr>
                                <w:b/>
                                <w:color w:val="auto"/>
                                <w:shd w:val="clear" w:color="auto" w:fill="FF0000"/>
                              </w:rPr>
                            </w:pPr>
                          </w:p>
                          <w:p w:rsidR="000D41D9" w:rsidP="00704283">
                            <w:r w:rsidRPr="002710E4">
                              <w:rPr>
                                <w:b/>
                                <w:color w:val="auto"/>
                                <w:shd w:val="clear" w:color="auto" w:fill="FF0000"/>
                              </w:rPr>
                              <w:t>WARNING!</w:t>
                            </w:r>
                            <w:r w:rsidRPr="002710E4">
                              <w:rPr>
                                <w:color w:val="auto"/>
                              </w:rPr>
                              <w:t xml:space="preserve">  </w:t>
                            </w:r>
                            <w:r>
                              <w:t>Please note if the review date shown below has passed this procedure may no longer be current and you should check the PPG E Library for the most up to date version</w:t>
                            </w:r>
                          </w:p>
                          <w:p w:rsidR="000D41D9" w:rsidP="00704283">
                            <w:pPr>
                              <w:rPr>
                                <w:b/>
                              </w:rPr>
                            </w:pPr>
                          </w:p>
                        </w:tc>
                      </w:tr>
                    </w:tbl>
                    <w:p w:rsidR="000D41D9" w:rsidP="00F5519A"/>
                    <w:p w:rsidR="000D41D9" w:rsidP="00F5519A"/>
                    <w:p w:rsidR="000D41D9" w:rsidP="00F5519A"/>
                    <w:p w:rsidR="000D41D9" w:rsidP="00F5519A"/>
                  </w:txbxContent>
                </v:textbox>
              </v:shape>
            </w:pict>
          </mc:Fallback>
        </mc:AlternateContent>
      </w:r>
      <w:r>
        <w:t xml:space="preserve">   </w:t>
      </w:r>
    </w:p>
    <w:p w:rsidR="006D7BB1" w:rsidRPr="00D67A5F" w:rsidP="000F51B3">
      <w:pPr>
        <w:pStyle w:val="TOCHeader"/>
        <w:spacing w:before="0" w:after="0"/>
        <w:rPr>
          <w:sz w:val="36"/>
          <w:szCs w:val="36"/>
        </w:rPr>
      </w:pPr>
      <w:bookmarkStart w:id="35" w:name="_Toc304199307"/>
      <w:r w:rsidRPr="00D67A5F">
        <w:rPr>
          <w:sz w:val="36"/>
          <w:szCs w:val="36"/>
        </w:rPr>
        <w:t>CONTENTS</w:t>
      </w:r>
    </w:p>
    <w:p w:rsidR="00D67A5F" w:rsidRPr="00D67A5F" w:rsidP="000F51B3">
      <w:pPr>
        <w:pStyle w:val="TOCHeader"/>
        <w:spacing w:before="0" w:after="0"/>
        <w:rPr>
          <w:sz w:val="24"/>
          <w:szCs w:val="24"/>
        </w:rPr>
      </w:pPr>
    </w:p>
    <w:p w:rsidR="00D67A5F" w:rsidRPr="00D67A5F" w:rsidP="000F51B3">
      <w:pPr>
        <w:pStyle w:val="TOCHeader"/>
        <w:spacing w:before="0" w:after="0"/>
      </w:pPr>
      <w:r w:rsidRPr="00D67A5F">
        <w:t>POLICY VERSION CONTROL</w:t>
      </w:r>
      <w:r>
        <w:tab/>
      </w:r>
      <w:r>
        <w:tab/>
      </w:r>
      <w:r>
        <w:tab/>
      </w:r>
      <w:r>
        <w:tab/>
      </w:r>
      <w:r>
        <w:tab/>
      </w:r>
      <w:r>
        <w:tab/>
      </w:r>
      <w:r>
        <w:fldChar w:fldCharType="begin"/>
      </w:r>
      <w:r>
        <w:instrText xml:space="preserve"> HYPERLINK \l "_POLICY_VERSION_CONTROL" </w:instrText>
      </w:r>
      <w:r>
        <w:fldChar w:fldCharType="separate"/>
      </w:r>
      <w:r w:rsidRPr="0035471C">
        <w:rPr>
          <w:rStyle w:val="Hyperlink"/>
          <w:rFonts w:cs="Helvetica-Light"/>
        </w:rPr>
        <w:t>2</w:t>
      </w:r>
      <w:r>
        <w:fldChar w:fldCharType="end"/>
      </w:r>
    </w:p>
    <w:p w:rsidR="00D67A5F" w:rsidRPr="00D67A5F" w:rsidP="000F51B3">
      <w:pPr>
        <w:pStyle w:val="TOCHeader"/>
        <w:spacing w:before="0" w:after="0"/>
      </w:pPr>
    </w:p>
    <w:p w:rsidR="00D67A5F" w:rsidP="0092020F">
      <w:pPr>
        <w:pStyle w:val="TOCHeader"/>
        <w:numPr>
          <w:ilvl w:val="0"/>
          <w:numId w:val="29"/>
        </w:numPr>
        <w:jc w:val="left"/>
      </w:pPr>
      <w:r>
        <w:t>POLICY STATEMEN</w:t>
      </w:r>
      <w:r w:rsidRPr="00D67A5F">
        <w:t>T</w:t>
      </w:r>
      <w:r>
        <w:tab/>
      </w:r>
      <w:r>
        <w:tab/>
      </w:r>
      <w:r>
        <w:tab/>
      </w:r>
      <w:r>
        <w:tab/>
      </w:r>
      <w:r>
        <w:tab/>
      </w:r>
      <w:r>
        <w:tab/>
      </w:r>
      <w:r>
        <w:tab/>
      </w:r>
      <w:r>
        <w:fldChar w:fldCharType="begin"/>
      </w:r>
      <w:r>
        <w:instrText xml:space="preserve"> HYPERLINK \l "_POLICY_STATEMENT" </w:instrText>
      </w:r>
      <w:r>
        <w:fldChar w:fldCharType="separate"/>
      </w:r>
      <w:r w:rsidRPr="0035471C">
        <w:rPr>
          <w:rStyle w:val="Hyperlink"/>
          <w:rFonts w:cs="Helvetica-Light"/>
        </w:rPr>
        <w:t>3</w:t>
      </w:r>
      <w:r>
        <w:fldChar w:fldCharType="end"/>
      </w:r>
    </w:p>
    <w:p w:rsidR="00D67A5F" w:rsidP="000F51B3">
      <w:pPr>
        <w:pStyle w:val="TOCHeader"/>
        <w:spacing w:before="0" w:after="0"/>
        <w:ind w:left="360"/>
        <w:jc w:val="left"/>
      </w:pPr>
    </w:p>
    <w:p w:rsidR="00D67A5F" w:rsidP="0092020F">
      <w:pPr>
        <w:pStyle w:val="TOCHeader"/>
        <w:numPr>
          <w:ilvl w:val="0"/>
          <w:numId w:val="29"/>
        </w:numPr>
        <w:jc w:val="left"/>
      </w:pPr>
      <w:r w:rsidRPr="00D67A5F">
        <w:t>KEY DEFINITIONS AND PRINCIPLES</w:t>
      </w:r>
      <w:r>
        <w:tab/>
      </w:r>
      <w:r>
        <w:tab/>
      </w:r>
      <w:r>
        <w:tab/>
      </w:r>
      <w:r>
        <w:tab/>
      </w:r>
      <w:r>
        <w:fldChar w:fldCharType="begin"/>
      </w:r>
      <w:r>
        <w:instrText xml:space="preserve"> HYPERLINK \l "_KEY_DEFINITIONS_AND" </w:instrText>
      </w:r>
      <w:r>
        <w:fldChar w:fldCharType="separate"/>
      </w:r>
      <w:r w:rsidRPr="0035471C">
        <w:rPr>
          <w:rStyle w:val="Hyperlink"/>
          <w:rFonts w:cs="Helvetica-Light"/>
        </w:rPr>
        <w:t>4</w:t>
      </w:r>
      <w:r>
        <w:fldChar w:fldCharType="end"/>
      </w:r>
    </w:p>
    <w:p w:rsidR="00D67A5F" w:rsidRPr="00D67A5F" w:rsidP="000F51B3">
      <w:pPr>
        <w:pStyle w:val="TOCHeader"/>
        <w:numPr>
          <w:ilvl w:val="1"/>
          <w:numId w:val="29"/>
        </w:numPr>
        <w:spacing w:before="0" w:after="0"/>
        <w:rPr>
          <w:b w:val="0"/>
          <w:sz w:val="24"/>
          <w:szCs w:val="24"/>
        </w:rPr>
      </w:pPr>
      <w:r w:rsidRPr="00D67A5F">
        <w:rPr>
          <w:b w:val="0"/>
          <w:sz w:val="24"/>
          <w:szCs w:val="24"/>
        </w:rPr>
        <w:t>Information</w:t>
      </w:r>
    </w:p>
    <w:p w:rsidR="00D67A5F" w:rsidRPr="00D67A5F" w:rsidP="000F51B3">
      <w:pPr>
        <w:pStyle w:val="TOCHeader"/>
        <w:numPr>
          <w:ilvl w:val="1"/>
          <w:numId w:val="29"/>
        </w:numPr>
        <w:spacing w:before="0" w:after="0"/>
        <w:rPr>
          <w:b w:val="0"/>
          <w:sz w:val="24"/>
          <w:szCs w:val="24"/>
        </w:rPr>
      </w:pPr>
      <w:r w:rsidRPr="00D67A5F">
        <w:rPr>
          <w:b w:val="0"/>
          <w:sz w:val="24"/>
          <w:szCs w:val="24"/>
        </w:rPr>
        <w:t>Advice</w:t>
      </w:r>
    </w:p>
    <w:p w:rsidR="00D67A5F" w:rsidRPr="00D67A5F" w:rsidP="000F51B3">
      <w:pPr>
        <w:pStyle w:val="TOCHeader"/>
        <w:numPr>
          <w:ilvl w:val="1"/>
          <w:numId w:val="29"/>
        </w:numPr>
        <w:spacing w:before="0" w:after="0"/>
        <w:rPr>
          <w:b w:val="0"/>
          <w:sz w:val="24"/>
          <w:szCs w:val="24"/>
        </w:rPr>
      </w:pPr>
      <w:r w:rsidRPr="00D67A5F">
        <w:rPr>
          <w:b w:val="0"/>
          <w:sz w:val="24"/>
          <w:szCs w:val="24"/>
        </w:rPr>
        <w:t>Financial information and advice</w:t>
      </w:r>
    </w:p>
    <w:p w:rsidR="00D67A5F" w:rsidRPr="00D67A5F" w:rsidP="000F51B3">
      <w:pPr>
        <w:pStyle w:val="TOCHeader"/>
        <w:spacing w:before="0" w:after="0"/>
      </w:pPr>
    </w:p>
    <w:p w:rsidR="00D67A5F" w:rsidP="00D67A5F">
      <w:pPr>
        <w:pStyle w:val="TOCHeader"/>
        <w:numPr>
          <w:ilvl w:val="0"/>
          <w:numId w:val="29"/>
        </w:numPr>
      </w:pPr>
      <w:r w:rsidRPr="00D67A5F">
        <w:t>PROCEDURES</w:t>
      </w:r>
      <w:r>
        <w:tab/>
      </w:r>
      <w:r>
        <w:tab/>
      </w:r>
      <w:r>
        <w:tab/>
      </w:r>
      <w:r>
        <w:tab/>
      </w:r>
      <w:r>
        <w:tab/>
      </w:r>
      <w:r>
        <w:tab/>
      </w:r>
      <w:r>
        <w:tab/>
      </w:r>
      <w:r>
        <w:tab/>
      </w:r>
      <w:r>
        <w:fldChar w:fldCharType="begin"/>
      </w:r>
      <w:r>
        <w:instrText xml:space="preserve"> HYPERLINK \l "_PROCEDURES" </w:instrText>
      </w:r>
      <w:r>
        <w:fldChar w:fldCharType="separate"/>
      </w:r>
      <w:r w:rsidRPr="0035471C">
        <w:rPr>
          <w:rStyle w:val="Hyperlink"/>
          <w:rFonts w:cs="Helvetica-Light"/>
        </w:rPr>
        <w:t>5</w:t>
      </w:r>
      <w:r>
        <w:fldChar w:fldCharType="end"/>
      </w:r>
    </w:p>
    <w:p w:rsidR="00D67A5F" w:rsidRPr="00D67A5F" w:rsidP="000F51B3">
      <w:pPr>
        <w:pStyle w:val="TOCHeader"/>
        <w:numPr>
          <w:ilvl w:val="1"/>
          <w:numId w:val="29"/>
        </w:numPr>
        <w:spacing w:before="0" w:after="0"/>
        <w:rPr>
          <w:b w:val="0"/>
          <w:sz w:val="24"/>
          <w:szCs w:val="24"/>
        </w:rPr>
      </w:pPr>
      <w:r w:rsidRPr="00D67A5F">
        <w:rPr>
          <w:b w:val="0"/>
          <w:sz w:val="24"/>
          <w:szCs w:val="24"/>
        </w:rPr>
        <w:t>Tier 1 – Universal Service</w:t>
      </w:r>
    </w:p>
    <w:p w:rsidR="00D67A5F" w:rsidRPr="00D67A5F" w:rsidP="000F51B3">
      <w:pPr>
        <w:pStyle w:val="TOCHeader"/>
        <w:numPr>
          <w:ilvl w:val="1"/>
          <w:numId w:val="29"/>
        </w:numPr>
        <w:spacing w:before="0" w:after="0"/>
        <w:rPr>
          <w:b w:val="0"/>
          <w:sz w:val="24"/>
          <w:szCs w:val="24"/>
        </w:rPr>
      </w:pPr>
      <w:r w:rsidRPr="00D67A5F">
        <w:rPr>
          <w:b w:val="0"/>
          <w:sz w:val="24"/>
          <w:szCs w:val="24"/>
        </w:rPr>
        <w:t>Tier 2 – Signposting Service</w:t>
      </w:r>
    </w:p>
    <w:p w:rsidR="00D67A5F" w:rsidRPr="00D67A5F" w:rsidP="000F51B3">
      <w:pPr>
        <w:pStyle w:val="TOCHeader"/>
        <w:numPr>
          <w:ilvl w:val="1"/>
          <w:numId w:val="29"/>
        </w:numPr>
        <w:spacing w:before="0" w:after="0"/>
        <w:rPr>
          <w:b w:val="0"/>
          <w:sz w:val="24"/>
          <w:szCs w:val="24"/>
        </w:rPr>
      </w:pPr>
      <w:r w:rsidRPr="00D67A5F">
        <w:rPr>
          <w:b w:val="0"/>
          <w:sz w:val="24"/>
          <w:szCs w:val="24"/>
        </w:rPr>
        <w:t>Tier 3 – Services for eligible people</w:t>
      </w:r>
    </w:p>
    <w:p w:rsidR="00D67A5F" w:rsidRPr="00D67A5F" w:rsidP="000F51B3">
      <w:pPr>
        <w:pStyle w:val="TOCHeader"/>
        <w:numPr>
          <w:ilvl w:val="1"/>
          <w:numId w:val="29"/>
        </w:numPr>
        <w:spacing w:before="0" w:after="0"/>
        <w:rPr>
          <w:b w:val="0"/>
          <w:sz w:val="24"/>
          <w:szCs w:val="24"/>
        </w:rPr>
      </w:pPr>
      <w:r w:rsidRPr="00D67A5F">
        <w:rPr>
          <w:b w:val="0"/>
          <w:sz w:val="24"/>
          <w:szCs w:val="24"/>
        </w:rPr>
        <w:t>Financial information and advice</w:t>
      </w:r>
    </w:p>
    <w:p w:rsidR="00D67A5F" w:rsidRPr="00D67A5F" w:rsidP="000F51B3">
      <w:pPr>
        <w:pStyle w:val="TOCHeader"/>
        <w:numPr>
          <w:ilvl w:val="1"/>
          <w:numId w:val="29"/>
        </w:numPr>
        <w:spacing w:before="0" w:after="0"/>
        <w:rPr>
          <w:b w:val="0"/>
          <w:sz w:val="24"/>
          <w:szCs w:val="24"/>
        </w:rPr>
      </w:pPr>
      <w:r w:rsidRPr="00D67A5F">
        <w:rPr>
          <w:b w:val="0"/>
          <w:sz w:val="24"/>
          <w:szCs w:val="24"/>
        </w:rPr>
        <w:t>Accessibility</w:t>
      </w:r>
    </w:p>
    <w:p w:rsidR="00D67A5F" w:rsidRPr="00D67A5F" w:rsidP="000F51B3">
      <w:pPr>
        <w:pStyle w:val="TOCHeader"/>
        <w:numPr>
          <w:ilvl w:val="1"/>
          <w:numId w:val="29"/>
        </w:numPr>
        <w:spacing w:before="0" w:after="0"/>
        <w:rPr>
          <w:b w:val="0"/>
          <w:sz w:val="24"/>
          <w:szCs w:val="24"/>
        </w:rPr>
      </w:pPr>
      <w:r w:rsidRPr="00D67A5F">
        <w:rPr>
          <w:b w:val="0"/>
          <w:sz w:val="24"/>
          <w:szCs w:val="24"/>
        </w:rPr>
        <w:t>Engagement</w:t>
      </w:r>
    </w:p>
    <w:p w:rsidR="00D67A5F" w:rsidRPr="00D67A5F" w:rsidP="000F51B3">
      <w:pPr>
        <w:pStyle w:val="TOCHeader"/>
        <w:numPr>
          <w:ilvl w:val="1"/>
          <w:numId w:val="29"/>
        </w:numPr>
        <w:spacing w:before="0" w:after="0"/>
        <w:rPr>
          <w:b w:val="0"/>
          <w:sz w:val="24"/>
          <w:szCs w:val="24"/>
        </w:rPr>
      </w:pPr>
      <w:r w:rsidRPr="00D67A5F">
        <w:rPr>
          <w:b w:val="0"/>
          <w:sz w:val="24"/>
          <w:szCs w:val="24"/>
        </w:rPr>
        <w:t>Complaints</w:t>
      </w:r>
    </w:p>
    <w:p w:rsidR="00D67A5F" w:rsidRPr="00D67A5F" w:rsidP="000F51B3">
      <w:pPr>
        <w:pStyle w:val="TOCHeader"/>
        <w:spacing w:before="0" w:after="0"/>
      </w:pPr>
    </w:p>
    <w:p w:rsidR="00D67A5F" w:rsidRPr="00D67A5F" w:rsidP="000F51B3">
      <w:pPr>
        <w:pStyle w:val="TOCHeader"/>
        <w:numPr>
          <w:ilvl w:val="0"/>
          <w:numId w:val="29"/>
        </w:numPr>
        <w:spacing w:before="0" w:after="0"/>
      </w:pPr>
      <w:r w:rsidRPr="00D67A5F">
        <w:t>FLOW CHARTS/DIAGRAMS OR EXAMPLES</w:t>
      </w:r>
      <w:r>
        <w:tab/>
      </w:r>
      <w:r>
        <w:tab/>
      </w:r>
      <w:r>
        <w:tab/>
      </w:r>
      <w:r>
        <w:fldChar w:fldCharType="begin"/>
      </w:r>
      <w:r>
        <w:instrText xml:space="preserve"> HYPERLINK \l "_FLOW_CHARTS_OR" </w:instrText>
      </w:r>
      <w:r>
        <w:fldChar w:fldCharType="separate"/>
      </w:r>
      <w:r w:rsidRPr="0035471C">
        <w:rPr>
          <w:rStyle w:val="Hyperlink"/>
          <w:rFonts w:cs="Helvetica-Light"/>
        </w:rPr>
        <w:t>9</w:t>
      </w:r>
      <w:r>
        <w:fldChar w:fldCharType="end"/>
      </w:r>
    </w:p>
    <w:p w:rsidR="00D67A5F" w:rsidRPr="00D67A5F" w:rsidP="000F51B3">
      <w:pPr>
        <w:pStyle w:val="TOCHeader"/>
        <w:spacing w:before="0" w:after="0"/>
      </w:pPr>
    </w:p>
    <w:p w:rsidR="00D67A5F" w:rsidRPr="00D67A5F" w:rsidP="000F51B3">
      <w:pPr>
        <w:pStyle w:val="TOCHeader"/>
        <w:numPr>
          <w:ilvl w:val="0"/>
          <w:numId w:val="29"/>
        </w:numPr>
        <w:spacing w:before="0" w:after="0"/>
      </w:pPr>
      <w:r w:rsidRPr="00D67A5F">
        <w:t>RELATED DOCUMENTS</w:t>
      </w:r>
      <w:r>
        <w:tab/>
      </w:r>
      <w:r>
        <w:tab/>
      </w:r>
      <w:r>
        <w:tab/>
      </w:r>
      <w:r>
        <w:tab/>
      </w:r>
      <w:r>
        <w:tab/>
      </w:r>
      <w:r>
        <w:tab/>
      </w:r>
      <w:r>
        <w:tab/>
      </w:r>
      <w:r>
        <w:fldChar w:fldCharType="begin"/>
      </w:r>
      <w:r>
        <w:instrText xml:space="preserve"> HYPERLINK \l "_RELATED_DOCUMENTS" </w:instrText>
      </w:r>
      <w:r>
        <w:fldChar w:fldCharType="separate"/>
      </w:r>
      <w:r w:rsidRPr="0035471C">
        <w:rPr>
          <w:rStyle w:val="Hyperlink"/>
          <w:rFonts w:cs="Helvetica-Light"/>
        </w:rPr>
        <w:t>10</w:t>
      </w:r>
      <w:r>
        <w:fldChar w:fldCharType="end"/>
      </w:r>
    </w:p>
    <w:p w:rsidR="00D67A5F" w:rsidRPr="00D67A5F" w:rsidP="000F51B3">
      <w:pPr>
        <w:pStyle w:val="TOCHeader"/>
        <w:spacing w:before="0" w:after="0"/>
      </w:pPr>
    </w:p>
    <w:p w:rsidR="00D67A5F" w:rsidRPr="00D67A5F" w:rsidP="000F51B3">
      <w:pPr>
        <w:pStyle w:val="TOCHeader"/>
        <w:numPr>
          <w:ilvl w:val="0"/>
          <w:numId w:val="29"/>
        </w:numPr>
        <w:spacing w:before="0" w:after="0"/>
        <w:rPr>
          <w:sz w:val="40"/>
          <w:szCs w:val="40"/>
        </w:rPr>
      </w:pPr>
      <w:r w:rsidRPr="00D67A5F">
        <w:t>EQUALITY IMPACT ASSESSMENT</w:t>
      </w:r>
      <w:r>
        <w:tab/>
      </w:r>
      <w:r>
        <w:tab/>
      </w:r>
      <w:r>
        <w:tab/>
      </w:r>
      <w:r>
        <w:tab/>
      </w:r>
      <w:r>
        <w:tab/>
      </w:r>
      <w:r>
        <w:fldChar w:fldCharType="begin"/>
      </w:r>
      <w:r>
        <w:instrText xml:space="preserve"> HYPERLINK \l "_6_EQUALITY_IMPACT" </w:instrText>
      </w:r>
      <w:r>
        <w:fldChar w:fldCharType="separate"/>
      </w:r>
      <w:r w:rsidRPr="0035471C">
        <w:rPr>
          <w:rStyle w:val="Hyperlink"/>
          <w:rFonts w:cs="Helvetica-Light"/>
        </w:rPr>
        <w:t>10</w:t>
      </w:r>
      <w:r>
        <w:fldChar w:fldCharType="end"/>
      </w:r>
    </w:p>
    <w:p w:rsidR="006D7BB1" w:rsidRPr="00BD6097" w:rsidP="00DB368D"/>
    <w:p w:rsidR="00075B93" w:rsidP="000E00B0"/>
    <w:p w:rsidR="00075B93" w:rsidRPr="00075B93" w:rsidP="00075B93"/>
    <w:p w:rsidR="00075B93" w:rsidRPr="00075B93" w:rsidP="00075B93"/>
    <w:p w:rsidR="00075B93" w:rsidRPr="00075B93" w:rsidP="00075B93"/>
    <w:p w:rsidR="00075B93" w:rsidRPr="00075B93" w:rsidP="00075B93"/>
    <w:p w:rsidR="00075B93" w:rsidRPr="00075B93" w:rsidP="00075B93"/>
    <w:p w:rsidR="006D7BB1" w:rsidRPr="00075B93" w:rsidP="00075B93">
      <w:pPr>
        <w:tabs>
          <w:tab w:val="left" w:pos="2200"/>
        </w:tabs>
        <w:sectPr w:rsidSect="00EC34EA">
          <w:pgSz w:w="11900" w:h="16840" w:code="9"/>
          <w:pgMar w:top="1440" w:right="1440" w:bottom="1440" w:left="1440" w:header="283" w:footer="283" w:gutter="0"/>
          <w:pgNumType w:start="1"/>
          <w:cols w:space="292"/>
          <w:docGrid w:linePitch="326"/>
        </w:sectPr>
      </w:pPr>
      <w:r>
        <w:tab/>
      </w:r>
    </w:p>
    <w:p w:rsidR="00704283" w:rsidRPr="008C54B2" w:rsidP="00704283">
      <w:pPr>
        <w:pStyle w:val="Heading1"/>
        <w:rPr>
          <w:rFonts w:cs="Arial"/>
          <w:sz w:val="36"/>
          <w:szCs w:val="36"/>
        </w:rPr>
      </w:pPr>
      <w:bookmarkStart w:id="36" w:name="_POLICY_VERSION_CONTROL"/>
      <w:bookmarkStart w:id="37" w:name="_Toc426987059"/>
      <w:bookmarkStart w:id="38" w:name="_Toc304199309"/>
      <w:bookmarkEnd w:id="35"/>
      <w:bookmarkEnd w:id="36"/>
      <w:r w:rsidRPr="008C54B2">
        <w:rPr>
          <w:rFonts w:cs="Arial"/>
          <w:sz w:val="36"/>
          <w:szCs w:val="36"/>
        </w:rPr>
        <w:t>POLICY VERSION CONTROL</w:t>
      </w:r>
      <w:bookmarkEnd w:id="37"/>
    </w:p>
    <w:tbl>
      <w:tblPr>
        <w:tblStyle w:val="TableGrid"/>
        <w:tblW w:w="0" w:type="auto"/>
        <w:tblLook w:val="04A0"/>
      </w:tblPr>
      <w:tblGrid>
        <w:gridCol w:w="2563"/>
        <w:gridCol w:w="2394"/>
        <w:gridCol w:w="1701"/>
        <w:gridCol w:w="2352"/>
      </w:tblGrid>
      <w:tr w:rsidTr="00D81C13">
        <w:tblPrEx>
          <w:tblW w:w="0" w:type="auto"/>
          <w:tblLook w:val="04A0"/>
        </w:tblPrEx>
        <w:tc>
          <w:tcPr>
            <w:tcW w:w="2563" w:type="dxa"/>
            <w:shd w:val="clear" w:color="auto" w:fill="BFBFBF" w:themeFill="background1" w:themeFillShade="BF"/>
          </w:tcPr>
          <w:p w:rsidR="00704283" w:rsidRPr="00D67A5F" w:rsidP="000D41D9">
            <w:pPr>
              <w:pStyle w:val="TOCHeader"/>
              <w:rPr>
                <w:rFonts w:cs="Arial"/>
                <w:sz w:val="24"/>
                <w:szCs w:val="24"/>
              </w:rPr>
            </w:pPr>
            <w:r w:rsidRPr="00D67A5F">
              <w:rPr>
                <w:rFonts w:cs="Arial"/>
                <w:sz w:val="24"/>
                <w:szCs w:val="24"/>
              </w:rPr>
              <w:t>POLICY NAME</w:t>
            </w:r>
          </w:p>
        </w:tc>
        <w:tc>
          <w:tcPr>
            <w:tcW w:w="6447" w:type="dxa"/>
            <w:gridSpan w:val="3"/>
          </w:tcPr>
          <w:p w:rsidR="00704283" w:rsidRPr="00D67A5F" w:rsidP="000D41D9">
            <w:pPr>
              <w:pStyle w:val="TOCHeader"/>
              <w:rPr>
                <w:rFonts w:cs="Arial"/>
                <w:b w:val="0"/>
                <w:sz w:val="24"/>
                <w:szCs w:val="24"/>
              </w:rPr>
            </w:pPr>
            <w:r w:rsidRPr="00D67A5F">
              <w:rPr>
                <w:rFonts w:cs="Arial"/>
                <w:b w:val="0"/>
                <w:sz w:val="24"/>
                <w:szCs w:val="24"/>
              </w:rPr>
              <w:t>Information and Advice</w:t>
            </w:r>
          </w:p>
        </w:tc>
      </w:tr>
      <w:tr w:rsidTr="00D81C13">
        <w:tblPrEx>
          <w:tblW w:w="0" w:type="auto"/>
          <w:tblLook w:val="04A0"/>
        </w:tblPrEx>
        <w:tc>
          <w:tcPr>
            <w:tcW w:w="2563" w:type="dxa"/>
            <w:shd w:val="clear" w:color="auto" w:fill="BFBFBF" w:themeFill="background1" w:themeFillShade="BF"/>
          </w:tcPr>
          <w:p w:rsidR="00704283" w:rsidRPr="00D67A5F" w:rsidP="000D41D9">
            <w:pPr>
              <w:pStyle w:val="TOCHeader"/>
              <w:rPr>
                <w:rFonts w:cs="Arial"/>
                <w:sz w:val="24"/>
                <w:szCs w:val="24"/>
              </w:rPr>
            </w:pPr>
            <w:r w:rsidRPr="00D67A5F">
              <w:rPr>
                <w:rFonts w:cs="Arial"/>
                <w:sz w:val="24"/>
                <w:szCs w:val="24"/>
              </w:rPr>
              <w:t>Document Description</w:t>
            </w:r>
          </w:p>
        </w:tc>
        <w:tc>
          <w:tcPr>
            <w:tcW w:w="6447" w:type="dxa"/>
            <w:gridSpan w:val="3"/>
          </w:tcPr>
          <w:p w:rsidR="00704283" w:rsidRPr="00D67A5F" w:rsidP="00E759FF">
            <w:pPr>
              <w:pStyle w:val="TOCHeader"/>
              <w:rPr>
                <w:rFonts w:cs="Arial"/>
                <w:b w:val="0"/>
                <w:sz w:val="24"/>
                <w:szCs w:val="24"/>
              </w:rPr>
            </w:pPr>
            <w:r w:rsidRPr="00D67A5F">
              <w:rPr>
                <w:rFonts w:cs="Arial"/>
                <w:b w:val="0"/>
                <w:sz w:val="24"/>
                <w:szCs w:val="24"/>
              </w:rPr>
              <w:t>This document sets out the council's response to the Care Act 2014 in regard to its duty to deliver a comprehensive Information and Advice Service to all.</w:t>
            </w:r>
          </w:p>
        </w:tc>
      </w:tr>
      <w:tr w:rsidTr="00D81C13">
        <w:tblPrEx>
          <w:tblW w:w="0" w:type="auto"/>
          <w:tblLook w:val="04A0"/>
        </w:tblPrEx>
        <w:tc>
          <w:tcPr>
            <w:tcW w:w="2563" w:type="dxa"/>
            <w:shd w:val="clear" w:color="auto" w:fill="BFBFBF" w:themeFill="background1" w:themeFillShade="BF"/>
          </w:tcPr>
          <w:p w:rsidR="00704283" w:rsidP="00D67A5F">
            <w:pPr>
              <w:pStyle w:val="TOCHeader"/>
              <w:rPr>
                <w:rFonts w:cs="Arial"/>
                <w:sz w:val="24"/>
                <w:szCs w:val="24"/>
              </w:rPr>
            </w:pPr>
            <w:r w:rsidRPr="00D67A5F">
              <w:rPr>
                <w:rFonts w:cs="Arial"/>
                <w:sz w:val="24"/>
                <w:szCs w:val="24"/>
              </w:rPr>
              <w:t>Document Owner</w:t>
            </w:r>
          </w:p>
          <w:p w:rsidR="00D67A5F" w:rsidRPr="00D67A5F" w:rsidP="00D67A5F">
            <w:pPr>
              <w:pStyle w:val="TOCHeader"/>
              <w:rPr>
                <w:rFonts w:cs="Arial"/>
                <w:sz w:val="24"/>
                <w:szCs w:val="24"/>
              </w:rPr>
            </w:pPr>
          </w:p>
        </w:tc>
        <w:tc>
          <w:tcPr>
            <w:tcW w:w="6447" w:type="dxa"/>
            <w:gridSpan w:val="3"/>
          </w:tcPr>
          <w:p w:rsidR="00704283" w:rsidP="000D41D9">
            <w:pPr>
              <w:pStyle w:val="TOCHeader"/>
              <w:rPr>
                <w:rFonts w:cs="Arial"/>
                <w:b w:val="0"/>
                <w:sz w:val="24"/>
                <w:szCs w:val="24"/>
              </w:rPr>
            </w:pPr>
            <w:r>
              <w:rPr>
                <w:rFonts w:cs="Arial"/>
                <w:b w:val="0"/>
                <w:sz w:val="24"/>
                <w:szCs w:val="24"/>
              </w:rPr>
              <w:t xml:space="preserve">Chris Cote </w:t>
            </w:r>
          </w:p>
          <w:p w:rsidR="00D67A5F" w:rsidRPr="00D67A5F" w:rsidP="000D41D9">
            <w:pPr>
              <w:pStyle w:val="TOCHeader"/>
              <w:rPr>
                <w:rFonts w:cs="Arial"/>
                <w:b w:val="0"/>
                <w:sz w:val="24"/>
                <w:szCs w:val="24"/>
              </w:rPr>
            </w:pPr>
            <w:r>
              <w:rPr>
                <w:rFonts w:cs="Arial"/>
                <w:b w:val="0"/>
                <w:sz w:val="24"/>
                <w:szCs w:val="24"/>
              </w:rPr>
              <w:t>Area Operations Manager (Social Care Services)</w:t>
            </w:r>
          </w:p>
        </w:tc>
      </w:tr>
      <w:tr w:rsidTr="005F56E0">
        <w:tblPrEx>
          <w:tblW w:w="0" w:type="auto"/>
          <w:tblLook w:val="04A0"/>
        </w:tblPrEx>
        <w:tc>
          <w:tcPr>
            <w:tcW w:w="2563" w:type="dxa"/>
            <w:shd w:val="clear" w:color="auto" w:fill="BFBFBF" w:themeFill="background1" w:themeFillShade="BF"/>
          </w:tcPr>
          <w:p w:rsidR="005F56E0" w:rsidRPr="00D67A5F" w:rsidP="000D41D9">
            <w:pPr>
              <w:pStyle w:val="TOCHeader"/>
              <w:rPr>
                <w:rFonts w:cs="Arial"/>
                <w:sz w:val="24"/>
                <w:szCs w:val="24"/>
              </w:rPr>
            </w:pPr>
            <w:r w:rsidRPr="00D67A5F">
              <w:rPr>
                <w:rFonts w:cs="Arial"/>
                <w:sz w:val="24"/>
                <w:szCs w:val="24"/>
              </w:rPr>
              <w:t>Document Author</w:t>
            </w:r>
          </w:p>
        </w:tc>
        <w:tc>
          <w:tcPr>
            <w:tcW w:w="2394" w:type="dxa"/>
          </w:tcPr>
          <w:p w:rsidR="005F56E0" w:rsidRPr="00D67A5F" w:rsidP="005F56E0">
            <w:pPr>
              <w:pStyle w:val="TOCHeader"/>
              <w:rPr>
                <w:rFonts w:cs="Arial"/>
                <w:b w:val="0"/>
                <w:sz w:val="24"/>
                <w:szCs w:val="24"/>
              </w:rPr>
            </w:pPr>
            <w:r w:rsidRPr="00D67A5F">
              <w:rPr>
                <w:rFonts w:cs="Arial"/>
                <w:b w:val="0"/>
                <w:sz w:val="24"/>
                <w:szCs w:val="24"/>
              </w:rPr>
              <w:t>Sarah Jenkins &amp; Lynne Johnstone</w:t>
            </w:r>
          </w:p>
        </w:tc>
        <w:tc>
          <w:tcPr>
            <w:tcW w:w="1701" w:type="dxa"/>
            <w:shd w:val="clear" w:color="auto" w:fill="BFBFBF" w:themeFill="background1" w:themeFillShade="BF"/>
          </w:tcPr>
          <w:p w:rsidR="005F56E0" w:rsidRPr="00D67A5F" w:rsidP="000D41D9">
            <w:pPr>
              <w:pStyle w:val="TOCHeader"/>
              <w:rPr>
                <w:rFonts w:cs="Arial"/>
                <w:sz w:val="24"/>
                <w:szCs w:val="24"/>
              </w:rPr>
            </w:pPr>
            <w:r w:rsidRPr="00D67A5F">
              <w:rPr>
                <w:rFonts w:cs="Arial"/>
                <w:sz w:val="24"/>
                <w:szCs w:val="24"/>
              </w:rPr>
              <w:t>Date</w:t>
            </w:r>
          </w:p>
        </w:tc>
        <w:tc>
          <w:tcPr>
            <w:tcW w:w="2352" w:type="dxa"/>
          </w:tcPr>
          <w:p w:rsidR="005F56E0" w:rsidRPr="00D67A5F" w:rsidP="007C1CD6">
            <w:pPr>
              <w:pStyle w:val="TOCHeader"/>
              <w:rPr>
                <w:rFonts w:cs="Arial"/>
                <w:b w:val="0"/>
                <w:sz w:val="24"/>
                <w:szCs w:val="24"/>
              </w:rPr>
            </w:pPr>
            <w:r>
              <w:rPr>
                <w:rFonts w:cs="Arial"/>
                <w:b w:val="0"/>
                <w:sz w:val="24"/>
                <w:szCs w:val="24"/>
              </w:rPr>
              <w:t>December</w:t>
            </w:r>
            <w:r w:rsidRPr="00D67A5F">
              <w:rPr>
                <w:rFonts w:cs="Arial"/>
                <w:b w:val="0"/>
                <w:sz w:val="24"/>
                <w:szCs w:val="24"/>
              </w:rPr>
              <w:t xml:space="preserve"> 2017</w:t>
            </w:r>
          </w:p>
        </w:tc>
      </w:tr>
      <w:tr w:rsidTr="00D81C13">
        <w:tblPrEx>
          <w:tblW w:w="0" w:type="auto"/>
          <w:tblLook w:val="04A0"/>
        </w:tblPrEx>
        <w:tc>
          <w:tcPr>
            <w:tcW w:w="2563" w:type="dxa"/>
            <w:shd w:val="clear" w:color="auto" w:fill="BFBFBF" w:themeFill="background1" w:themeFillShade="BF"/>
          </w:tcPr>
          <w:p w:rsidR="00704283" w:rsidRPr="00D67A5F" w:rsidP="000D41D9">
            <w:pPr>
              <w:pStyle w:val="TOCHeader"/>
              <w:rPr>
                <w:rFonts w:cs="Arial"/>
                <w:sz w:val="24"/>
                <w:szCs w:val="24"/>
              </w:rPr>
            </w:pPr>
            <w:r w:rsidRPr="00D67A5F">
              <w:rPr>
                <w:rFonts w:cs="Arial"/>
                <w:sz w:val="24"/>
                <w:szCs w:val="24"/>
              </w:rPr>
              <w:t>Status</w:t>
            </w:r>
          </w:p>
          <w:p w:rsidR="00704283" w:rsidRPr="00D67A5F" w:rsidP="005F56E0">
            <w:pPr>
              <w:pStyle w:val="TOCHeader"/>
              <w:rPr>
                <w:rFonts w:cs="Arial"/>
                <w:sz w:val="24"/>
                <w:szCs w:val="24"/>
              </w:rPr>
            </w:pPr>
          </w:p>
        </w:tc>
        <w:tc>
          <w:tcPr>
            <w:tcW w:w="2394" w:type="dxa"/>
          </w:tcPr>
          <w:p w:rsidR="00704283" w:rsidRPr="00D67A5F" w:rsidP="000D41D9">
            <w:pPr>
              <w:pStyle w:val="TOCHeader"/>
              <w:rPr>
                <w:rFonts w:cs="Arial"/>
                <w:b w:val="0"/>
                <w:sz w:val="24"/>
                <w:szCs w:val="24"/>
              </w:rPr>
            </w:pPr>
            <w:r w:rsidRPr="00D67A5F">
              <w:rPr>
                <w:rFonts w:cs="Arial"/>
                <w:b w:val="0"/>
                <w:sz w:val="24"/>
                <w:szCs w:val="24"/>
              </w:rPr>
              <w:t>Draft</w:t>
            </w:r>
          </w:p>
        </w:tc>
        <w:tc>
          <w:tcPr>
            <w:tcW w:w="1701" w:type="dxa"/>
            <w:shd w:val="clear" w:color="auto" w:fill="BFBFBF" w:themeFill="background1" w:themeFillShade="BF"/>
          </w:tcPr>
          <w:p w:rsidR="00704283" w:rsidRPr="00D67A5F" w:rsidP="000D41D9">
            <w:pPr>
              <w:pStyle w:val="TOCHeader"/>
              <w:rPr>
                <w:rFonts w:cs="Arial"/>
                <w:sz w:val="24"/>
                <w:szCs w:val="24"/>
              </w:rPr>
            </w:pPr>
            <w:r w:rsidRPr="00D67A5F">
              <w:rPr>
                <w:rFonts w:cs="Arial"/>
                <w:sz w:val="24"/>
                <w:szCs w:val="24"/>
              </w:rPr>
              <w:t>Version</w:t>
            </w:r>
          </w:p>
        </w:tc>
        <w:tc>
          <w:tcPr>
            <w:tcW w:w="2352" w:type="dxa"/>
          </w:tcPr>
          <w:p w:rsidR="00704283" w:rsidRPr="00D67A5F" w:rsidP="007C1CD6">
            <w:pPr>
              <w:pStyle w:val="TOCHeader"/>
              <w:rPr>
                <w:rFonts w:cs="Arial"/>
                <w:b w:val="0"/>
                <w:sz w:val="24"/>
                <w:szCs w:val="24"/>
              </w:rPr>
            </w:pPr>
            <w:r w:rsidRPr="00D67A5F">
              <w:rPr>
                <w:rFonts w:cs="Arial"/>
                <w:b w:val="0"/>
                <w:sz w:val="24"/>
                <w:szCs w:val="24"/>
              </w:rPr>
              <w:t>1.</w:t>
            </w:r>
            <w:r>
              <w:rPr>
                <w:rFonts w:cs="Arial"/>
                <w:b w:val="0"/>
                <w:sz w:val="24"/>
                <w:szCs w:val="24"/>
              </w:rPr>
              <w:t>0</w:t>
            </w:r>
          </w:p>
        </w:tc>
      </w:tr>
      <w:tr w:rsidTr="00D81C13">
        <w:tblPrEx>
          <w:tblW w:w="0" w:type="auto"/>
          <w:tblLook w:val="04A0"/>
        </w:tblPrEx>
        <w:tc>
          <w:tcPr>
            <w:tcW w:w="2563" w:type="dxa"/>
            <w:shd w:val="clear" w:color="auto" w:fill="BFBFBF" w:themeFill="background1" w:themeFillShade="BF"/>
          </w:tcPr>
          <w:p w:rsidR="00704283" w:rsidRPr="00D67A5F" w:rsidP="000D41D9">
            <w:pPr>
              <w:pStyle w:val="TOCHeader"/>
              <w:rPr>
                <w:rFonts w:cs="Arial"/>
                <w:sz w:val="24"/>
                <w:szCs w:val="24"/>
              </w:rPr>
            </w:pPr>
            <w:r w:rsidRPr="00D67A5F">
              <w:rPr>
                <w:rFonts w:cs="Arial"/>
                <w:sz w:val="24"/>
                <w:szCs w:val="24"/>
              </w:rPr>
              <w:t>Last Review Date</w:t>
            </w:r>
          </w:p>
        </w:tc>
        <w:tc>
          <w:tcPr>
            <w:tcW w:w="2394" w:type="dxa"/>
          </w:tcPr>
          <w:p w:rsidR="00704283" w:rsidRPr="00D67A5F" w:rsidP="000D41D9">
            <w:pPr>
              <w:pStyle w:val="TOCHeader"/>
              <w:rPr>
                <w:rFonts w:cs="Arial"/>
                <w:b w:val="0"/>
                <w:sz w:val="24"/>
                <w:szCs w:val="24"/>
              </w:rPr>
            </w:pPr>
            <w:r>
              <w:rPr>
                <w:rFonts w:cs="Arial"/>
                <w:b w:val="0"/>
                <w:sz w:val="24"/>
                <w:szCs w:val="24"/>
              </w:rPr>
              <w:t>December 2017</w:t>
            </w:r>
          </w:p>
        </w:tc>
        <w:tc>
          <w:tcPr>
            <w:tcW w:w="1701" w:type="dxa"/>
            <w:shd w:val="clear" w:color="auto" w:fill="BFBFBF" w:themeFill="background1" w:themeFillShade="BF"/>
          </w:tcPr>
          <w:p w:rsidR="00704283" w:rsidRPr="00D67A5F" w:rsidP="000D41D9">
            <w:pPr>
              <w:pStyle w:val="TOCHeader"/>
              <w:jc w:val="left"/>
              <w:rPr>
                <w:rFonts w:cs="Arial"/>
                <w:sz w:val="24"/>
                <w:szCs w:val="24"/>
              </w:rPr>
            </w:pPr>
            <w:r w:rsidRPr="00D67A5F">
              <w:rPr>
                <w:rFonts w:cs="Arial"/>
                <w:sz w:val="24"/>
                <w:szCs w:val="24"/>
              </w:rPr>
              <w:t>Next Review Due date</w:t>
            </w:r>
          </w:p>
        </w:tc>
        <w:tc>
          <w:tcPr>
            <w:tcW w:w="2352" w:type="dxa"/>
          </w:tcPr>
          <w:p w:rsidR="00704283" w:rsidRPr="00D67A5F" w:rsidP="000D41D9">
            <w:pPr>
              <w:pStyle w:val="TOCHeader"/>
              <w:rPr>
                <w:rFonts w:cs="Arial"/>
                <w:b w:val="0"/>
                <w:sz w:val="24"/>
                <w:szCs w:val="24"/>
              </w:rPr>
            </w:pPr>
            <w:r>
              <w:rPr>
                <w:rFonts w:cs="Arial"/>
                <w:b w:val="0"/>
                <w:sz w:val="24"/>
                <w:szCs w:val="24"/>
              </w:rPr>
              <w:t>April 2018</w:t>
            </w:r>
          </w:p>
        </w:tc>
      </w:tr>
      <w:tr w:rsidTr="00D81C13">
        <w:tblPrEx>
          <w:tblW w:w="0" w:type="auto"/>
          <w:tblLook w:val="04A0"/>
        </w:tblPrEx>
        <w:tc>
          <w:tcPr>
            <w:tcW w:w="2563" w:type="dxa"/>
            <w:shd w:val="clear" w:color="auto" w:fill="BFBFBF" w:themeFill="background1" w:themeFillShade="BF"/>
          </w:tcPr>
          <w:p w:rsidR="00704283" w:rsidRPr="00D67A5F" w:rsidP="000D41D9">
            <w:pPr>
              <w:pStyle w:val="TOCHeader"/>
              <w:rPr>
                <w:rFonts w:cs="Arial"/>
                <w:sz w:val="24"/>
                <w:szCs w:val="24"/>
              </w:rPr>
            </w:pPr>
            <w:r w:rsidRPr="00D67A5F">
              <w:rPr>
                <w:rFonts w:cs="Arial"/>
                <w:sz w:val="24"/>
                <w:szCs w:val="24"/>
              </w:rPr>
              <w:t>Approved by</w:t>
            </w:r>
          </w:p>
        </w:tc>
        <w:tc>
          <w:tcPr>
            <w:tcW w:w="2394" w:type="dxa"/>
          </w:tcPr>
          <w:p w:rsidR="00704283" w:rsidRPr="00D67A5F" w:rsidP="000D41D9">
            <w:pPr>
              <w:pStyle w:val="TOCHeader"/>
              <w:rPr>
                <w:rFonts w:cs="Arial"/>
                <w:b w:val="0"/>
                <w:sz w:val="24"/>
                <w:szCs w:val="24"/>
              </w:rPr>
            </w:pPr>
            <w:r w:rsidRPr="00D67A5F">
              <w:rPr>
                <w:rFonts w:cs="Arial"/>
                <w:b w:val="0"/>
                <w:sz w:val="24"/>
                <w:szCs w:val="24"/>
              </w:rPr>
              <w:t>Tony Pounder</w:t>
            </w:r>
          </w:p>
        </w:tc>
        <w:tc>
          <w:tcPr>
            <w:tcW w:w="1701" w:type="dxa"/>
            <w:shd w:val="clear" w:color="auto" w:fill="BFBFBF" w:themeFill="background1" w:themeFillShade="BF"/>
          </w:tcPr>
          <w:p w:rsidR="00704283" w:rsidRPr="00D67A5F" w:rsidP="00D81C13">
            <w:pPr>
              <w:pStyle w:val="TOCHeader"/>
              <w:rPr>
                <w:rFonts w:cs="Arial"/>
                <w:sz w:val="24"/>
                <w:szCs w:val="24"/>
              </w:rPr>
            </w:pPr>
            <w:r w:rsidRPr="00D67A5F">
              <w:rPr>
                <w:rFonts w:cs="Arial"/>
                <w:sz w:val="24"/>
                <w:szCs w:val="24"/>
              </w:rPr>
              <w:t>Position</w:t>
            </w:r>
          </w:p>
        </w:tc>
        <w:tc>
          <w:tcPr>
            <w:tcW w:w="2352" w:type="dxa"/>
          </w:tcPr>
          <w:p w:rsidR="00704283" w:rsidRPr="00D67A5F" w:rsidP="000D41D9">
            <w:pPr>
              <w:pStyle w:val="TOCHeader"/>
              <w:rPr>
                <w:rFonts w:cs="Arial"/>
                <w:b w:val="0"/>
                <w:sz w:val="24"/>
                <w:szCs w:val="24"/>
              </w:rPr>
            </w:pPr>
            <w:r w:rsidRPr="00D67A5F">
              <w:rPr>
                <w:rFonts w:cs="Arial"/>
                <w:b w:val="0"/>
                <w:sz w:val="24"/>
                <w:szCs w:val="24"/>
              </w:rPr>
              <w:t>Director of Adult Services</w:t>
            </w:r>
          </w:p>
        </w:tc>
      </w:tr>
      <w:tr w:rsidTr="00D81C13">
        <w:tblPrEx>
          <w:tblW w:w="0" w:type="auto"/>
          <w:tblLook w:val="04A0"/>
        </w:tblPrEx>
        <w:tc>
          <w:tcPr>
            <w:tcW w:w="2563" w:type="dxa"/>
            <w:shd w:val="clear" w:color="auto" w:fill="BFBFBF" w:themeFill="background1" w:themeFillShade="BF"/>
          </w:tcPr>
          <w:p w:rsidR="00D81C13" w:rsidRPr="00D67A5F" w:rsidP="000D41D9">
            <w:pPr>
              <w:pStyle w:val="TOCHeader"/>
              <w:rPr>
                <w:rFonts w:cs="Arial"/>
                <w:sz w:val="24"/>
                <w:szCs w:val="24"/>
              </w:rPr>
            </w:pPr>
            <w:r w:rsidRPr="00D67A5F">
              <w:rPr>
                <w:rFonts w:cs="Arial"/>
                <w:sz w:val="24"/>
                <w:szCs w:val="24"/>
              </w:rPr>
              <w:t>Signed</w:t>
            </w:r>
          </w:p>
        </w:tc>
        <w:tc>
          <w:tcPr>
            <w:tcW w:w="2394" w:type="dxa"/>
          </w:tcPr>
          <w:p w:rsidR="00D81C13" w:rsidRPr="00D67A5F" w:rsidP="000D41D9">
            <w:pPr>
              <w:pStyle w:val="TOCHeader"/>
              <w:rPr>
                <w:rFonts w:cs="Arial"/>
                <w:b w:val="0"/>
                <w:sz w:val="24"/>
                <w:szCs w:val="24"/>
              </w:rPr>
            </w:pPr>
          </w:p>
        </w:tc>
        <w:tc>
          <w:tcPr>
            <w:tcW w:w="1701" w:type="dxa"/>
            <w:shd w:val="clear" w:color="auto" w:fill="BFBFBF" w:themeFill="background1" w:themeFillShade="BF"/>
          </w:tcPr>
          <w:p w:rsidR="00D81C13" w:rsidRPr="00D67A5F" w:rsidP="000D41D9">
            <w:pPr>
              <w:pStyle w:val="TOCHeader"/>
              <w:rPr>
                <w:rFonts w:cs="Arial"/>
                <w:sz w:val="24"/>
                <w:szCs w:val="24"/>
              </w:rPr>
            </w:pPr>
            <w:r w:rsidRPr="00D67A5F">
              <w:rPr>
                <w:rFonts w:cs="Arial"/>
                <w:sz w:val="24"/>
                <w:szCs w:val="24"/>
              </w:rPr>
              <w:t>Date Approved</w:t>
            </w:r>
          </w:p>
        </w:tc>
        <w:tc>
          <w:tcPr>
            <w:tcW w:w="2352" w:type="dxa"/>
          </w:tcPr>
          <w:p w:rsidR="00D81C13" w:rsidRPr="00D67A5F" w:rsidP="000D41D9">
            <w:pPr>
              <w:pStyle w:val="TOCHeader"/>
              <w:rPr>
                <w:rFonts w:cs="Arial"/>
                <w:b w:val="0"/>
                <w:sz w:val="24"/>
                <w:szCs w:val="24"/>
              </w:rPr>
            </w:pPr>
          </w:p>
        </w:tc>
      </w:tr>
    </w:tbl>
    <w:p w:rsidR="00704283" w:rsidRPr="008C54B2" w:rsidP="00704283">
      <w:pPr>
        <w:pStyle w:val="TOCHeader"/>
        <w:rPr>
          <w:rFonts w:cs="Arial"/>
          <w:sz w:val="40"/>
          <w:szCs w:val="40"/>
        </w:rPr>
      </w:pPr>
    </w:p>
    <w:tbl>
      <w:tblPr>
        <w:tblStyle w:val="TableGrid"/>
        <w:tblW w:w="0" w:type="auto"/>
        <w:tblLook w:val="04A0"/>
      </w:tblPr>
      <w:tblGrid>
        <w:gridCol w:w="1274"/>
        <w:gridCol w:w="1274"/>
        <w:gridCol w:w="1275"/>
        <w:gridCol w:w="5187"/>
      </w:tblGrid>
      <w:tr w:rsidTr="000D41D9">
        <w:tblPrEx>
          <w:tblW w:w="0" w:type="auto"/>
          <w:tblLook w:val="04A0"/>
        </w:tblPrEx>
        <w:tc>
          <w:tcPr>
            <w:tcW w:w="9010" w:type="dxa"/>
            <w:gridSpan w:val="4"/>
            <w:shd w:val="clear" w:color="auto" w:fill="BFBFBF" w:themeFill="background1" w:themeFillShade="BF"/>
          </w:tcPr>
          <w:p w:rsidR="00704283" w:rsidRPr="00D67A5F" w:rsidP="000D41D9">
            <w:pPr>
              <w:pStyle w:val="TOCHeader"/>
              <w:jc w:val="center"/>
              <w:rPr>
                <w:rFonts w:cs="Arial"/>
                <w:sz w:val="24"/>
                <w:szCs w:val="24"/>
              </w:rPr>
            </w:pPr>
            <w:r w:rsidRPr="00D67A5F">
              <w:rPr>
                <w:rFonts w:cs="Arial"/>
                <w:sz w:val="24"/>
                <w:szCs w:val="24"/>
              </w:rPr>
              <w:t>DOCUMENT CHANGE HISTORY</w:t>
            </w:r>
          </w:p>
        </w:tc>
      </w:tr>
      <w:tr w:rsidTr="000D41D9">
        <w:tblPrEx>
          <w:tblW w:w="0" w:type="auto"/>
          <w:tblLook w:val="04A0"/>
        </w:tblPrEx>
        <w:trPr>
          <w:trHeight w:val="441"/>
        </w:trPr>
        <w:tc>
          <w:tcPr>
            <w:tcW w:w="1274" w:type="dxa"/>
          </w:tcPr>
          <w:p w:rsidR="00704283" w:rsidRPr="00D67A5F" w:rsidP="000D41D9">
            <w:pPr>
              <w:pStyle w:val="TOCHeader"/>
              <w:jc w:val="center"/>
              <w:rPr>
                <w:rFonts w:cs="Arial"/>
                <w:sz w:val="24"/>
                <w:szCs w:val="24"/>
              </w:rPr>
            </w:pPr>
            <w:r w:rsidRPr="00D67A5F">
              <w:rPr>
                <w:rFonts w:cs="Arial"/>
                <w:sz w:val="24"/>
                <w:szCs w:val="24"/>
              </w:rPr>
              <w:t>Version No</w:t>
            </w:r>
          </w:p>
        </w:tc>
        <w:tc>
          <w:tcPr>
            <w:tcW w:w="1274" w:type="dxa"/>
          </w:tcPr>
          <w:p w:rsidR="00704283" w:rsidRPr="00D67A5F" w:rsidP="000D41D9">
            <w:pPr>
              <w:pStyle w:val="TOCHeader"/>
              <w:jc w:val="center"/>
              <w:rPr>
                <w:rFonts w:cs="Arial"/>
                <w:sz w:val="24"/>
                <w:szCs w:val="24"/>
              </w:rPr>
            </w:pPr>
            <w:r w:rsidRPr="00D67A5F">
              <w:rPr>
                <w:rFonts w:cs="Arial"/>
                <w:sz w:val="24"/>
                <w:szCs w:val="24"/>
              </w:rPr>
              <w:t>Date</w:t>
            </w:r>
          </w:p>
        </w:tc>
        <w:tc>
          <w:tcPr>
            <w:tcW w:w="1275" w:type="dxa"/>
          </w:tcPr>
          <w:p w:rsidR="00704283" w:rsidRPr="00D67A5F" w:rsidP="000D41D9">
            <w:pPr>
              <w:pStyle w:val="TOCHeader"/>
              <w:jc w:val="center"/>
              <w:rPr>
                <w:rFonts w:cs="Arial"/>
                <w:sz w:val="24"/>
                <w:szCs w:val="24"/>
              </w:rPr>
            </w:pPr>
            <w:r w:rsidRPr="00D67A5F">
              <w:rPr>
                <w:rFonts w:cs="Arial"/>
                <w:sz w:val="24"/>
                <w:szCs w:val="24"/>
              </w:rPr>
              <w:t>Issues by</w:t>
            </w:r>
          </w:p>
        </w:tc>
        <w:tc>
          <w:tcPr>
            <w:tcW w:w="5187" w:type="dxa"/>
          </w:tcPr>
          <w:p w:rsidR="00704283" w:rsidRPr="00D67A5F" w:rsidP="000D41D9">
            <w:pPr>
              <w:pStyle w:val="TOCHeader"/>
              <w:jc w:val="center"/>
              <w:rPr>
                <w:rFonts w:cs="Arial"/>
                <w:sz w:val="24"/>
                <w:szCs w:val="24"/>
              </w:rPr>
            </w:pPr>
            <w:r w:rsidRPr="00D67A5F">
              <w:rPr>
                <w:rFonts w:cs="Arial"/>
                <w:sz w:val="24"/>
                <w:szCs w:val="24"/>
              </w:rPr>
              <w:t>Reason for change</w:t>
            </w:r>
          </w:p>
        </w:tc>
      </w:tr>
      <w:tr w:rsidTr="000D41D9">
        <w:tblPrEx>
          <w:tblW w:w="0" w:type="auto"/>
          <w:tblLook w:val="04A0"/>
        </w:tblPrEx>
        <w:trPr>
          <w:trHeight w:val="438"/>
        </w:trPr>
        <w:tc>
          <w:tcPr>
            <w:tcW w:w="1274" w:type="dxa"/>
          </w:tcPr>
          <w:p w:rsidR="00704283" w:rsidRPr="00D67A5F" w:rsidP="000D41D9">
            <w:pPr>
              <w:pStyle w:val="TOCHeader"/>
              <w:rPr>
                <w:rFonts w:cs="Arial"/>
                <w:sz w:val="24"/>
                <w:szCs w:val="24"/>
              </w:rPr>
            </w:pPr>
          </w:p>
        </w:tc>
        <w:tc>
          <w:tcPr>
            <w:tcW w:w="1274" w:type="dxa"/>
          </w:tcPr>
          <w:p w:rsidR="00704283" w:rsidRPr="00D67A5F" w:rsidP="000D41D9">
            <w:pPr>
              <w:pStyle w:val="TOCHeader"/>
              <w:rPr>
                <w:rFonts w:cs="Arial"/>
                <w:sz w:val="24"/>
                <w:szCs w:val="24"/>
              </w:rPr>
            </w:pPr>
          </w:p>
        </w:tc>
        <w:tc>
          <w:tcPr>
            <w:tcW w:w="1275" w:type="dxa"/>
          </w:tcPr>
          <w:p w:rsidR="00704283" w:rsidRPr="00D67A5F" w:rsidP="000D41D9">
            <w:pPr>
              <w:pStyle w:val="TOCHeader"/>
              <w:rPr>
                <w:rFonts w:cs="Arial"/>
                <w:sz w:val="24"/>
                <w:szCs w:val="24"/>
              </w:rPr>
            </w:pPr>
          </w:p>
        </w:tc>
        <w:tc>
          <w:tcPr>
            <w:tcW w:w="5187" w:type="dxa"/>
          </w:tcPr>
          <w:p w:rsidR="00704283" w:rsidRPr="00D67A5F" w:rsidP="000D41D9">
            <w:pPr>
              <w:pStyle w:val="TOCHeader"/>
              <w:rPr>
                <w:rFonts w:cs="Arial"/>
                <w:sz w:val="24"/>
                <w:szCs w:val="24"/>
              </w:rPr>
            </w:pPr>
          </w:p>
        </w:tc>
      </w:tr>
      <w:tr w:rsidTr="000D41D9">
        <w:tblPrEx>
          <w:tblW w:w="0" w:type="auto"/>
          <w:tblLook w:val="04A0"/>
        </w:tblPrEx>
        <w:trPr>
          <w:trHeight w:val="438"/>
        </w:trPr>
        <w:tc>
          <w:tcPr>
            <w:tcW w:w="1274" w:type="dxa"/>
          </w:tcPr>
          <w:p w:rsidR="00704283" w:rsidRPr="00D67A5F" w:rsidP="000D41D9">
            <w:pPr>
              <w:pStyle w:val="TOCHeader"/>
              <w:rPr>
                <w:rFonts w:cs="Arial"/>
                <w:sz w:val="24"/>
                <w:szCs w:val="24"/>
              </w:rPr>
            </w:pPr>
          </w:p>
        </w:tc>
        <w:tc>
          <w:tcPr>
            <w:tcW w:w="1274" w:type="dxa"/>
          </w:tcPr>
          <w:p w:rsidR="00704283" w:rsidRPr="00D67A5F" w:rsidP="000D41D9">
            <w:pPr>
              <w:pStyle w:val="TOCHeader"/>
              <w:rPr>
                <w:rFonts w:cs="Arial"/>
                <w:sz w:val="24"/>
                <w:szCs w:val="24"/>
              </w:rPr>
            </w:pPr>
          </w:p>
        </w:tc>
        <w:tc>
          <w:tcPr>
            <w:tcW w:w="1275" w:type="dxa"/>
          </w:tcPr>
          <w:p w:rsidR="00704283" w:rsidRPr="00D67A5F" w:rsidP="000D41D9">
            <w:pPr>
              <w:pStyle w:val="TOCHeader"/>
              <w:rPr>
                <w:rFonts w:cs="Arial"/>
                <w:sz w:val="24"/>
                <w:szCs w:val="24"/>
              </w:rPr>
            </w:pPr>
          </w:p>
        </w:tc>
        <w:tc>
          <w:tcPr>
            <w:tcW w:w="5187" w:type="dxa"/>
          </w:tcPr>
          <w:p w:rsidR="00704283" w:rsidRPr="00D67A5F" w:rsidP="000D41D9">
            <w:pPr>
              <w:pStyle w:val="TOCHeader"/>
              <w:rPr>
                <w:rFonts w:cs="Arial"/>
                <w:sz w:val="24"/>
                <w:szCs w:val="24"/>
              </w:rPr>
            </w:pPr>
          </w:p>
        </w:tc>
      </w:tr>
      <w:tr w:rsidTr="000D41D9">
        <w:tblPrEx>
          <w:tblW w:w="0" w:type="auto"/>
          <w:tblLook w:val="04A0"/>
        </w:tblPrEx>
        <w:trPr>
          <w:trHeight w:val="438"/>
        </w:trPr>
        <w:tc>
          <w:tcPr>
            <w:tcW w:w="1274" w:type="dxa"/>
          </w:tcPr>
          <w:p w:rsidR="00704283" w:rsidRPr="00D67A5F" w:rsidP="000D41D9">
            <w:pPr>
              <w:pStyle w:val="TOCHeader"/>
              <w:rPr>
                <w:rFonts w:cs="Arial"/>
                <w:sz w:val="24"/>
                <w:szCs w:val="24"/>
              </w:rPr>
            </w:pPr>
          </w:p>
        </w:tc>
        <w:tc>
          <w:tcPr>
            <w:tcW w:w="1274" w:type="dxa"/>
          </w:tcPr>
          <w:p w:rsidR="00704283" w:rsidRPr="00D67A5F" w:rsidP="000D41D9">
            <w:pPr>
              <w:pStyle w:val="TOCHeader"/>
              <w:rPr>
                <w:rFonts w:cs="Arial"/>
                <w:sz w:val="24"/>
                <w:szCs w:val="24"/>
              </w:rPr>
            </w:pPr>
          </w:p>
        </w:tc>
        <w:tc>
          <w:tcPr>
            <w:tcW w:w="1275" w:type="dxa"/>
          </w:tcPr>
          <w:p w:rsidR="00704283" w:rsidRPr="00D67A5F" w:rsidP="000D41D9">
            <w:pPr>
              <w:pStyle w:val="TOCHeader"/>
              <w:rPr>
                <w:rFonts w:cs="Arial"/>
                <w:sz w:val="24"/>
                <w:szCs w:val="24"/>
              </w:rPr>
            </w:pPr>
          </w:p>
        </w:tc>
        <w:tc>
          <w:tcPr>
            <w:tcW w:w="5187" w:type="dxa"/>
          </w:tcPr>
          <w:p w:rsidR="00704283" w:rsidRPr="00D67A5F" w:rsidP="000D41D9">
            <w:pPr>
              <w:pStyle w:val="TOCHeader"/>
              <w:rPr>
                <w:rFonts w:cs="Arial"/>
                <w:sz w:val="24"/>
                <w:szCs w:val="24"/>
              </w:rPr>
            </w:pPr>
          </w:p>
        </w:tc>
      </w:tr>
      <w:tr w:rsidTr="000D41D9">
        <w:tblPrEx>
          <w:tblW w:w="0" w:type="auto"/>
          <w:tblLook w:val="04A0"/>
        </w:tblPrEx>
        <w:trPr>
          <w:trHeight w:val="438"/>
        </w:trPr>
        <w:tc>
          <w:tcPr>
            <w:tcW w:w="1274" w:type="dxa"/>
          </w:tcPr>
          <w:p w:rsidR="00BF026A" w:rsidRPr="00D67A5F" w:rsidP="000D41D9">
            <w:pPr>
              <w:pStyle w:val="TOCHeader"/>
              <w:rPr>
                <w:rFonts w:cs="Arial"/>
                <w:sz w:val="24"/>
                <w:szCs w:val="24"/>
              </w:rPr>
            </w:pPr>
          </w:p>
        </w:tc>
        <w:tc>
          <w:tcPr>
            <w:tcW w:w="1274" w:type="dxa"/>
          </w:tcPr>
          <w:p w:rsidR="00BF026A" w:rsidRPr="00D67A5F" w:rsidP="000D41D9">
            <w:pPr>
              <w:pStyle w:val="TOCHeader"/>
              <w:rPr>
                <w:rFonts w:cs="Arial"/>
                <w:sz w:val="24"/>
                <w:szCs w:val="24"/>
              </w:rPr>
            </w:pPr>
          </w:p>
        </w:tc>
        <w:tc>
          <w:tcPr>
            <w:tcW w:w="1275" w:type="dxa"/>
          </w:tcPr>
          <w:p w:rsidR="00BF026A" w:rsidRPr="00D67A5F" w:rsidP="000D41D9">
            <w:pPr>
              <w:pStyle w:val="TOCHeader"/>
              <w:rPr>
                <w:rFonts w:cs="Arial"/>
                <w:sz w:val="24"/>
                <w:szCs w:val="24"/>
              </w:rPr>
            </w:pPr>
          </w:p>
        </w:tc>
        <w:tc>
          <w:tcPr>
            <w:tcW w:w="5187" w:type="dxa"/>
          </w:tcPr>
          <w:p w:rsidR="00BF026A" w:rsidRPr="00D67A5F" w:rsidP="000D41D9">
            <w:pPr>
              <w:pStyle w:val="TOCHeader"/>
              <w:rPr>
                <w:rFonts w:cs="Arial"/>
                <w:sz w:val="24"/>
                <w:szCs w:val="24"/>
              </w:rPr>
            </w:pPr>
          </w:p>
        </w:tc>
      </w:tr>
    </w:tbl>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704283" w:rsidRPr="008C54B2" w:rsidP="00F07D42">
      <w:pPr>
        <w:pStyle w:val="Instructiontext"/>
        <w:rPr>
          <w:rFonts w:cs="Arial"/>
          <w:b/>
          <w:highlight w:val="yellow"/>
        </w:rPr>
      </w:pPr>
    </w:p>
    <w:p w:rsidR="0003334A" w:rsidRPr="008C54B2" w:rsidP="00D81C13">
      <w:pPr>
        <w:pStyle w:val="Heading1"/>
        <w:numPr>
          <w:ilvl w:val="0"/>
          <w:numId w:val="6"/>
        </w:numPr>
        <w:rPr>
          <w:rFonts w:cs="Arial"/>
          <w:sz w:val="28"/>
        </w:rPr>
      </w:pPr>
      <w:bookmarkStart w:id="39" w:name="_POLICY_STATEMENT"/>
      <w:bookmarkStart w:id="40" w:name="_Toc307236627"/>
      <w:bookmarkStart w:id="41" w:name="_Toc307236705"/>
      <w:bookmarkEnd w:id="39"/>
      <w:r w:rsidRPr="008C54B2">
        <w:rPr>
          <w:rFonts w:cs="Arial"/>
          <w:sz w:val="28"/>
        </w:rPr>
        <w:t>POLICY STATEMENT</w:t>
      </w:r>
    </w:p>
    <w:p w:rsidR="002C60F5" w:rsidP="0079638E">
      <w:pPr>
        <w:spacing w:after="0"/>
        <w:rPr>
          <w:rFonts w:cs="Arial"/>
        </w:rPr>
      </w:pPr>
      <w:r>
        <w:rPr>
          <w:rFonts w:cs="Arial"/>
        </w:rPr>
        <w:t xml:space="preserve">The Care Act (2014) recognises that the county council has a crucial part to play in the provision of information and advice and </w:t>
      </w:r>
      <w:r w:rsidRPr="0079638E">
        <w:rPr>
          <w:rFonts w:cs="Arial"/>
          <w:b/>
        </w:rPr>
        <w:t>must</w:t>
      </w:r>
      <w:r>
        <w:rPr>
          <w:rFonts w:cs="Arial"/>
        </w:rPr>
        <w:t xml:space="preserve"> take an active role.   </w:t>
      </w:r>
    </w:p>
    <w:p w:rsidR="002C60F5" w:rsidP="0079638E">
      <w:pPr>
        <w:spacing w:after="0"/>
        <w:rPr>
          <w:rFonts w:cs="Arial"/>
        </w:rPr>
      </w:pPr>
    </w:p>
    <w:p w:rsidR="002C60F5" w:rsidP="002C60F5">
      <w:pPr>
        <w:spacing w:after="0"/>
        <w:rPr>
          <w:rFonts w:cs="Arial"/>
        </w:rPr>
      </w:pPr>
      <w:r>
        <w:rPr>
          <w:rFonts w:cs="Arial"/>
        </w:rPr>
        <w:t>Information and advice is fundamental to enabling people, carers and families to make well informed choices about care and support for their needs and to take control of how it is provided and funded.  Information and advice promotes people's wellbeing by increasing their ability to exercise choice and control, it is also a vital component of preventing or delaying people's need for care and support.</w:t>
      </w:r>
    </w:p>
    <w:p w:rsidR="00D62334" w:rsidP="002C60F5">
      <w:pPr>
        <w:spacing w:after="0"/>
        <w:rPr>
          <w:rFonts w:cs="Arial"/>
        </w:rPr>
      </w:pPr>
    </w:p>
    <w:p w:rsidR="002C60F5" w:rsidP="002C60F5">
      <w:pPr>
        <w:spacing w:after="0"/>
        <w:rPr>
          <w:rFonts w:cs="Arial"/>
        </w:rPr>
      </w:pPr>
      <w:r>
        <w:rPr>
          <w:rFonts w:cs="Arial"/>
        </w:rPr>
        <w:t xml:space="preserve">The Care Act stipulates that the county council </w:t>
      </w:r>
      <w:r w:rsidRPr="0079638E">
        <w:rPr>
          <w:rFonts w:cs="Arial"/>
          <w:b/>
        </w:rPr>
        <w:t>must</w:t>
      </w:r>
      <w:r>
        <w:rPr>
          <w:rFonts w:cs="Arial"/>
        </w:rPr>
        <w:t xml:space="preserve"> establish and maintain an information and advice service for people in its area. This information and advice offer should support adults with needs, carers and those wanting to plan for their futures.</w:t>
      </w:r>
    </w:p>
    <w:p w:rsidR="005F4806" w:rsidP="005F4806">
      <w:pPr>
        <w:spacing w:after="0"/>
        <w:rPr>
          <w:rFonts w:cs="Arial"/>
        </w:rPr>
      </w:pPr>
    </w:p>
    <w:p w:rsidR="00473C1B" w:rsidP="005F4806">
      <w:pPr>
        <w:spacing w:after="0"/>
        <w:rPr>
          <w:rFonts w:cs="Arial"/>
        </w:rPr>
      </w:pPr>
      <w:r>
        <w:rPr>
          <w:rFonts w:cs="Arial"/>
        </w:rPr>
        <w:t xml:space="preserve">The county council does not have to provide all elements of this service itself, however there is an expectation that local authorities should understand, co-ordinate and make effective use of other high quality statutory, voluntary and private sector information and advice resources available to people within their area.  </w:t>
      </w:r>
    </w:p>
    <w:p w:rsidR="00473C1B" w:rsidP="005F4806">
      <w:pPr>
        <w:spacing w:after="0"/>
        <w:rPr>
          <w:rFonts w:cs="Arial"/>
        </w:rPr>
      </w:pPr>
    </w:p>
    <w:p w:rsidR="000175A5" w:rsidP="005F4806">
      <w:pPr>
        <w:spacing w:after="0"/>
        <w:rPr>
          <w:rFonts w:cs="Arial"/>
        </w:rPr>
      </w:pPr>
      <w:r>
        <w:rPr>
          <w:rFonts w:cs="Arial"/>
        </w:rPr>
        <w:t xml:space="preserve">The county council should promote access to relevant independent and impartial advice. There should be careful consideration about who is best placed to provide services, the county council directly or another agency. </w:t>
      </w:r>
    </w:p>
    <w:p w:rsidR="000175A5" w:rsidP="005F4806">
      <w:pPr>
        <w:spacing w:after="0"/>
        <w:rPr>
          <w:rFonts w:cs="Arial"/>
        </w:rPr>
      </w:pPr>
    </w:p>
    <w:p w:rsidR="005F4806" w:rsidP="005F4806">
      <w:pPr>
        <w:spacing w:after="0"/>
        <w:rPr>
          <w:rFonts w:cs="Arial"/>
        </w:rPr>
      </w:pPr>
      <w:r>
        <w:rPr>
          <w:rFonts w:cs="Arial"/>
        </w:rPr>
        <w:t xml:space="preserve">The service should enable people to understand how the care and support system works, what services are available locally and how to access those services.  The service should provide a universal offer, providing information and advice to all Lancashire citizens regardless of whether they have been assessed for their care and support needs. Local authorities cannot fulfil their universal information and advice duty simply by meeting eligible needs – nor would information and advice always be an appropriate way of meeting eligible needs.  </w:t>
      </w:r>
    </w:p>
    <w:p w:rsidR="001C6D07" w:rsidP="005F4806">
      <w:pPr>
        <w:spacing w:after="0"/>
        <w:rPr>
          <w:rFonts w:cs="Arial"/>
        </w:rPr>
      </w:pPr>
    </w:p>
    <w:p w:rsidR="00FD1721" w:rsidP="00C8630F">
      <w:pPr>
        <w:spacing w:after="0"/>
        <w:rPr>
          <w:rFonts w:cs="Arial"/>
        </w:rPr>
      </w:pPr>
      <w:r>
        <w:rPr>
          <w:rFonts w:cs="Arial"/>
        </w:rPr>
        <w:t xml:space="preserve">The county council is required to proactively identify people with unmet needs and signpost them to preventative and early intervention services.  Information and advice must not only cover basic information about care and support but must also address finances, health, housing, employment and what to do in cases of abuse or neglect of an adult.  </w:t>
      </w:r>
    </w:p>
    <w:p w:rsidR="00FD1721" w:rsidP="00C8630F">
      <w:pPr>
        <w:spacing w:after="0"/>
        <w:rPr>
          <w:rFonts w:cs="Arial"/>
        </w:rPr>
      </w:pPr>
    </w:p>
    <w:p w:rsidR="00B62908" w:rsidP="00C8630F">
      <w:pPr>
        <w:spacing w:after="0"/>
        <w:rPr>
          <w:rFonts w:cs="Arial"/>
        </w:rPr>
      </w:pPr>
      <w:r>
        <w:rPr>
          <w:rFonts w:cs="Arial"/>
        </w:rPr>
        <w:t xml:space="preserve">In providing information and advice, the county council </w:t>
      </w:r>
      <w:r w:rsidRPr="00FD1721">
        <w:rPr>
          <w:rFonts w:cs="Arial"/>
          <w:b/>
        </w:rPr>
        <w:t>must</w:t>
      </w:r>
      <w:r>
        <w:rPr>
          <w:rFonts w:cs="Arial"/>
        </w:rPr>
        <w:t xml:space="preserve"> recognise and respond to the specific requirements that carers have for both general and personal information.  A carer's need for information and advice may be separate and distinct from information and advice for the person they are caring for.  </w:t>
      </w:r>
    </w:p>
    <w:p w:rsidR="008609FA" w:rsidP="00C8630F">
      <w:pPr>
        <w:spacing w:after="0"/>
        <w:rPr>
          <w:rFonts w:cs="Arial"/>
        </w:rPr>
      </w:pPr>
    </w:p>
    <w:p w:rsidR="008609FA" w:rsidP="00C8630F">
      <w:pPr>
        <w:spacing w:after="0"/>
        <w:rPr>
          <w:rFonts w:cs="Arial"/>
        </w:rPr>
      </w:pPr>
      <w:r>
        <w:rPr>
          <w:rFonts w:cs="Arial"/>
        </w:rPr>
        <w:t xml:space="preserve">The Act states that local authorities </w:t>
      </w:r>
      <w:r w:rsidRPr="008609FA">
        <w:rPr>
          <w:rFonts w:cs="Arial"/>
          <w:b/>
        </w:rPr>
        <w:t>must</w:t>
      </w:r>
      <w:r>
        <w:rPr>
          <w:rFonts w:cs="Arial"/>
        </w:rPr>
        <w:t xml:space="preserve"> also have regard to identifying people who contact them who may benefit from financial information and advice independent of the local authority and actively facilitate access to it.  </w:t>
      </w:r>
    </w:p>
    <w:p w:rsidR="008609FA" w:rsidP="00C8630F">
      <w:pPr>
        <w:spacing w:after="0"/>
        <w:rPr>
          <w:rFonts w:cs="Arial"/>
        </w:rPr>
      </w:pPr>
    </w:p>
    <w:p w:rsidR="00F11095" w:rsidRPr="007F4DBC" w:rsidP="001C6D07">
      <w:pPr>
        <w:spacing w:after="0"/>
        <w:rPr>
          <w:rFonts w:cs="Arial"/>
        </w:rPr>
      </w:pPr>
      <w:r w:rsidRPr="007F4DBC">
        <w:rPr>
          <w:rFonts w:cs="Arial"/>
        </w:rPr>
        <w:t xml:space="preserve">Therefore to fulfil its duty under section 4 of the Care Act, </w:t>
      </w:r>
      <w:r>
        <w:rPr>
          <w:rFonts w:cs="Arial"/>
        </w:rPr>
        <w:t xml:space="preserve">the council </w:t>
      </w:r>
      <w:r w:rsidRPr="007F4DBC">
        <w:rPr>
          <w:rFonts w:cs="Arial"/>
        </w:rPr>
        <w:t xml:space="preserve">will deliver and maintain, working with its statutory, voluntary and private sector partners, an </w:t>
      </w:r>
      <w:r w:rsidRPr="007F4DBC">
        <w:rPr>
          <w:rFonts w:cs="Arial"/>
        </w:rPr>
        <w:t xml:space="preserve">information and advice service relating to care and support that is relevant, coherent, timely and sufficient.  </w:t>
      </w:r>
    </w:p>
    <w:p w:rsidR="00F11095" w:rsidRPr="007F4DBC" w:rsidP="001C6D07">
      <w:pPr>
        <w:spacing w:after="0"/>
        <w:rPr>
          <w:rFonts w:cs="Arial"/>
        </w:rPr>
      </w:pPr>
    </w:p>
    <w:p w:rsidR="001C6D07" w:rsidRPr="007F4DBC" w:rsidP="001C6D07">
      <w:pPr>
        <w:spacing w:after="0"/>
        <w:rPr>
          <w:rFonts w:cs="Arial"/>
        </w:rPr>
      </w:pPr>
      <w:r w:rsidRPr="007F4DBC">
        <w:rPr>
          <w:rFonts w:cs="Arial"/>
        </w:rPr>
        <w:t xml:space="preserve">The service will be available to the whole population of Lancashire and not just those with care and support needs or in some other way already known to the system, and delivered in ways that are accessible.  </w:t>
      </w:r>
      <w:r>
        <w:rPr>
          <w:rFonts w:cs="Arial"/>
        </w:rPr>
        <w:t xml:space="preserve">The council </w:t>
      </w:r>
      <w:r w:rsidRPr="007F4DBC">
        <w:rPr>
          <w:rFonts w:cs="Arial"/>
        </w:rPr>
        <w:t>will make all reasonable adjustments to ensure that all disabled people have equal access to its information and advice service in line with the Equality Act 2010.</w:t>
      </w:r>
    </w:p>
    <w:p w:rsidR="00F11095" w:rsidRPr="007F4DBC" w:rsidP="001C6D07">
      <w:pPr>
        <w:spacing w:after="0"/>
        <w:rPr>
          <w:rFonts w:cs="Arial"/>
        </w:rPr>
      </w:pPr>
    </w:p>
    <w:p w:rsidR="00F11095" w:rsidRPr="007F4DBC" w:rsidP="001C6D07">
      <w:pPr>
        <w:spacing w:after="0"/>
        <w:rPr>
          <w:rFonts w:cs="Arial"/>
        </w:rPr>
      </w:pPr>
      <w:r w:rsidRPr="007F4DBC">
        <w:rPr>
          <w:rFonts w:cs="Arial"/>
        </w:rPr>
        <w:t xml:space="preserve">The geography and population of Lancashire is diverse and our Adult Social Care Policies and </w:t>
      </w:r>
      <w:r>
        <w:rPr>
          <w:rFonts w:cs="Arial"/>
        </w:rPr>
        <w:t>P</w:t>
      </w:r>
      <w:r w:rsidRPr="007F4DBC">
        <w:rPr>
          <w:rFonts w:cs="Arial"/>
        </w:rPr>
        <w:t>ractice will aim to deliver services and supports that are representative of the communities in which we work.</w:t>
      </w:r>
    </w:p>
    <w:p w:rsidR="00F11095" w:rsidRPr="007F4DBC" w:rsidP="001C6D07">
      <w:pPr>
        <w:spacing w:after="0"/>
        <w:rPr>
          <w:rFonts w:cs="Arial"/>
        </w:rPr>
      </w:pPr>
    </w:p>
    <w:p w:rsidR="00555CD3" w:rsidP="001C6D07">
      <w:pPr>
        <w:spacing w:after="0"/>
        <w:rPr>
          <w:rFonts w:cs="Arial"/>
        </w:rPr>
      </w:pPr>
      <w:r>
        <w:rPr>
          <w:rFonts w:cs="Arial"/>
        </w:rPr>
        <w:t xml:space="preserve">The county council </w:t>
      </w:r>
      <w:r w:rsidRPr="007F4DBC">
        <w:rPr>
          <w:rFonts w:cs="Arial"/>
        </w:rPr>
        <w:t>will follow the Care Act and other relevant legislation, policies and guidance to ensure our practice is of high quality and legally compliant.  Where our customers or those we come into contact with wish to challenge or raise concerns in regard to our decisions, information or advice</w:t>
      </w:r>
      <w:r>
        <w:rPr>
          <w:rFonts w:cs="Arial"/>
        </w:rPr>
        <w:t xml:space="preserve">, the council's </w:t>
      </w:r>
      <w:r w:rsidRPr="007F4DBC">
        <w:rPr>
          <w:rFonts w:cs="Arial"/>
        </w:rPr>
        <w:t>complaints procedures will be made available and accessible.</w:t>
      </w:r>
    </w:p>
    <w:p w:rsidR="00F11095" w:rsidP="001C6D07">
      <w:pPr>
        <w:spacing w:after="0"/>
        <w:rPr>
          <w:rFonts w:cs="Arial"/>
        </w:rPr>
      </w:pPr>
    </w:p>
    <w:p w:rsidR="00350F5E" w:rsidRPr="008C54B2" w:rsidP="00C8630F">
      <w:pPr>
        <w:spacing w:after="0"/>
        <w:rPr>
          <w:rFonts w:cs="Arial"/>
        </w:rPr>
      </w:pPr>
    </w:p>
    <w:p w:rsidR="00FB6BE4" w:rsidP="00887DD1">
      <w:pPr>
        <w:pStyle w:val="Heading1"/>
        <w:numPr>
          <w:ilvl w:val="0"/>
          <w:numId w:val="6"/>
        </w:numPr>
        <w:spacing w:before="0" w:after="0"/>
        <w:rPr>
          <w:rFonts w:cs="Arial"/>
          <w:sz w:val="28"/>
        </w:rPr>
      </w:pPr>
      <w:bookmarkStart w:id="42" w:name="_KEY_DEFINITIONS_AND"/>
      <w:bookmarkStart w:id="43" w:name="_Toc426987061"/>
      <w:bookmarkEnd w:id="42"/>
      <w:r w:rsidRPr="00D67A5F">
        <w:rPr>
          <w:rFonts w:cs="Arial"/>
          <w:sz w:val="28"/>
        </w:rPr>
        <w:t xml:space="preserve">KEY DEFINITIONS AND PRINCIPLES </w:t>
      </w:r>
      <w:bookmarkEnd w:id="43"/>
    </w:p>
    <w:p w:rsidR="00D67A5F" w:rsidRPr="00D67A5F" w:rsidP="00D67A5F">
      <w:pPr>
        <w:rPr>
          <w:lang w:eastAsia="en-GB"/>
        </w:rPr>
      </w:pPr>
    </w:p>
    <w:p w:rsidR="00E560E8" w:rsidRPr="00F96184" w:rsidP="00F96184">
      <w:pPr>
        <w:pStyle w:val="Heading2"/>
        <w:rPr>
          <w:rFonts w:eastAsia="Cambria" w:cs="Arial"/>
          <w:b w:val="0"/>
        </w:rPr>
      </w:pPr>
      <w:r w:rsidRPr="00F96184">
        <w:rPr>
          <w:rStyle w:val="Heading2Char"/>
          <w:rFonts w:eastAsia="Cambria"/>
          <w:b/>
        </w:rPr>
        <w:t>2.1 Information:</w:t>
      </w:r>
      <w:r w:rsidRPr="00F96184">
        <w:rPr>
          <w:rFonts w:eastAsia="Cambria" w:cs="Arial"/>
          <w:b w:val="0"/>
        </w:rPr>
        <w:t xml:space="preserve"> </w:t>
      </w:r>
    </w:p>
    <w:p w:rsidR="000021C3" w:rsidP="000021C3">
      <w:pPr>
        <w:pStyle w:val="ListParagraph"/>
        <w:spacing w:after="0"/>
        <w:ind w:left="0"/>
        <w:rPr>
          <w:rFonts w:eastAsia="Cambria" w:cs="Arial"/>
          <w:color w:val="auto"/>
          <w:lang w:eastAsia="en-GB"/>
        </w:rPr>
      </w:pPr>
      <w:r>
        <w:rPr>
          <w:rFonts w:eastAsia="Cambria" w:cs="Arial"/>
          <w:color w:val="auto"/>
          <w:lang w:eastAsia="en-GB"/>
        </w:rPr>
        <w:t>The term 'information' means the communication of knowledge and facts regarding care and support.</w:t>
      </w:r>
    </w:p>
    <w:p w:rsidR="008F042A" w:rsidP="000021C3">
      <w:pPr>
        <w:pStyle w:val="ListParagraph"/>
        <w:spacing w:after="0"/>
        <w:ind w:left="0"/>
        <w:rPr>
          <w:rFonts w:eastAsia="Cambria" w:cs="Arial"/>
          <w:color w:val="auto"/>
          <w:lang w:eastAsia="en-GB"/>
        </w:rPr>
      </w:pPr>
    </w:p>
    <w:p w:rsidR="00E560E8" w:rsidRPr="000021C3" w:rsidP="00F96184">
      <w:pPr>
        <w:pStyle w:val="Heading2"/>
      </w:pPr>
      <w:r w:rsidRPr="000021C3">
        <w:rPr>
          <w:rFonts w:eastAsia="Cambria"/>
        </w:rPr>
        <w:t>2.2 Advice:</w:t>
      </w:r>
      <w:r w:rsidRPr="000021C3">
        <w:t xml:space="preserve"> </w:t>
      </w:r>
    </w:p>
    <w:p w:rsidR="003C7F5E" w:rsidRPr="008C54B2" w:rsidP="00745949">
      <w:pPr>
        <w:pStyle w:val="ListParagraph"/>
        <w:spacing w:after="0"/>
        <w:ind w:left="0"/>
        <w:outlineLvl w:val="1"/>
        <w:rPr>
          <w:rFonts w:eastAsia="Cambria" w:cs="Arial"/>
          <w:lang w:eastAsia="en-GB"/>
        </w:rPr>
      </w:pPr>
      <w:bookmarkStart w:id="44" w:name="_Toc432575184"/>
      <w:r>
        <w:rPr>
          <w:rFonts w:eastAsia="Cambria" w:cs="Arial"/>
          <w:lang w:eastAsia="en-GB"/>
        </w:rPr>
        <w:t>'Advice' means helping a person to identify choice and/or providing an option or recommendation regarding a course of action in relation to care and support.</w:t>
      </w:r>
      <w:bookmarkEnd w:id="44"/>
    </w:p>
    <w:p w:rsidR="0003334A" w:rsidRPr="00FD1721" w:rsidP="00F96184"/>
    <w:p w:rsidR="008F042A" w:rsidP="00F96184">
      <w:pPr>
        <w:pStyle w:val="Heading2"/>
      </w:pPr>
      <w:r>
        <w:t xml:space="preserve">2.3 </w:t>
      </w:r>
      <w:r w:rsidRPr="008F042A">
        <w:t>Financial</w:t>
      </w:r>
      <w:r>
        <w:t xml:space="preserve"> Information and </w:t>
      </w:r>
      <w:r w:rsidRPr="008F042A">
        <w:t>Advice</w:t>
      </w:r>
      <w:r>
        <w:t>:</w:t>
      </w:r>
    </w:p>
    <w:p w:rsidR="008F042A" w:rsidRPr="008F042A" w:rsidP="008F042A">
      <w:pPr>
        <w:rPr>
          <w:lang w:eastAsia="en-GB"/>
        </w:rPr>
      </w:pPr>
      <w:r w:rsidRPr="008F042A">
        <w:rPr>
          <w:lang w:eastAsia="en-GB"/>
        </w:rPr>
        <w:t>Th</w:t>
      </w:r>
      <w:r>
        <w:rPr>
          <w:lang w:eastAsia="en-GB"/>
        </w:rPr>
        <w:t>i</w:t>
      </w:r>
      <w:r w:rsidRPr="008F042A">
        <w:rPr>
          <w:lang w:eastAsia="en-GB"/>
        </w:rPr>
        <w:t xml:space="preserve">s refers to a broad spectrum of services </w:t>
      </w:r>
      <w:r>
        <w:rPr>
          <w:lang w:eastAsia="en-GB"/>
        </w:rPr>
        <w:t>that will help people to plan, prepare and pay for their care costs.  'Independent' financial advice within this document refers to a service independent of the county council.  Reference is also made to 'regulated' financial advice which means advice from an organisation regulated by the Financial Conduct Authority (FCA).  The county council should make sure that people are able to access all of these types of financial information and advice which help people to plan their care and support.</w:t>
      </w:r>
    </w:p>
    <w:p w:rsidR="008F042A" w:rsidP="008F042A">
      <w:pPr>
        <w:rPr>
          <w:lang w:eastAsia="en-GB"/>
        </w:rPr>
      </w:pPr>
    </w:p>
    <w:p w:rsidR="00892047" w:rsidP="008F042A">
      <w:pPr>
        <w:rPr>
          <w:lang w:eastAsia="en-GB"/>
        </w:rPr>
      </w:pPr>
    </w:p>
    <w:p w:rsidR="00892047" w:rsidP="008F042A">
      <w:pPr>
        <w:rPr>
          <w:lang w:eastAsia="en-GB"/>
        </w:rPr>
      </w:pPr>
    </w:p>
    <w:p w:rsidR="00892047" w:rsidRPr="008F042A" w:rsidP="008F042A">
      <w:pPr>
        <w:rPr>
          <w:lang w:eastAsia="en-GB"/>
        </w:rPr>
      </w:pPr>
    </w:p>
    <w:p w:rsidR="00460F9C" w:rsidRPr="008F042A" w:rsidP="00F96184">
      <w:pPr>
        <w:pStyle w:val="Heading1"/>
        <w:numPr>
          <w:ilvl w:val="0"/>
          <w:numId w:val="28"/>
        </w:numPr>
        <w:rPr>
          <w:rFonts w:cs="Arial"/>
          <w:sz w:val="28"/>
        </w:rPr>
      </w:pPr>
      <w:bookmarkStart w:id="45" w:name="_PROCEDURES"/>
      <w:bookmarkStart w:id="46" w:name="_Toc426987062"/>
      <w:bookmarkEnd w:id="45"/>
      <w:r w:rsidRPr="008C54B2">
        <w:rPr>
          <w:rFonts w:cs="Arial"/>
          <w:sz w:val="28"/>
        </w:rPr>
        <w:t>PROCEDURES</w:t>
      </w:r>
    </w:p>
    <w:p w:rsidR="00BB30F1" w:rsidP="00C8630F">
      <w:pPr>
        <w:spacing w:after="0"/>
        <w:rPr>
          <w:rFonts w:cs="Arial"/>
        </w:rPr>
      </w:pPr>
      <w:r>
        <w:rPr>
          <w:rFonts w:cs="Arial"/>
        </w:rPr>
        <w:t xml:space="preserve">The county council has a comprehensive information and advice service relating to care and support that is accessible and relevant to the needs of the local population, not just those who are in receipt of care and support funded by the county council. </w:t>
      </w:r>
    </w:p>
    <w:p w:rsidR="00BB30F1" w:rsidP="00C8630F">
      <w:pPr>
        <w:spacing w:after="0"/>
        <w:rPr>
          <w:rFonts w:cs="Arial"/>
        </w:rPr>
      </w:pPr>
    </w:p>
    <w:p w:rsidR="00BB30F1" w:rsidRPr="00BA6175" w:rsidP="00C8630F">
      <w:pPr>
        <w:spacing w:after="0"/>
        <w:rPr>
          <w:rStyle w:val="Strong"/>
          <w:rFonts w:ascii="Helvetica" w:hAnsi="Helvetica" w:cs="Helvetica"/>
          <w:color w:val="auto"/>
          <w:lang w:val="en"/>
        </w:rPr>
      </w:pPr>
      <w:r w:rsidRPr="00BB30F1">
        <w:rPr>
          <w:rFonts w:cs="Arial"/>
        </w:rPr>
        <w:t xml:space="preserve">The main method of providing </w:t>
      </w:r>
      <w:r>
        <w:rPr>
          <w:rFonts w:cs="Arial"/>
        </w:rPr>
        <w:t xml:space="preserve">care and support </w:t>
      </w:r>
      <w:r w:rsidRPr="00BB30F1">
        <w:rPr>
          <w:rFonts w:cs="Arial"/>
        </w:rPr>
        <w:t>information and advice</w:t>
      </w:r>
      <w:r>
        <w:rPr>
          <w:rFonts w:cs="Arial"/>
        </w:rPr>
        <w:t>,</w:t>
      </w:r>
      <w:r w:rsidRPr="00BB30F1">
        <w:rPr>
          <w:rFonts w:cs="Arial"/>
        </w:rPr>
        <w:t xml:space="preserve"> </w:t>
      </w:r>
      <w:r>
        <w:rPr>
          <w:rFonts w:cs="Arial"/>
        </w:rPr>
        <w:t>is</w:t>
      </w:r>
      <w:r w:rsidRPr="00BB30F1">
        <w:rPr>
          <w:rFonts w:cs="Arial"/>
        </w:rPr>
        <w:t xml:space="preserve"> through our </w:t>
      </w:r>
      <w:r>
        <w:fldChar w:fldCharType="begin"/>
      </w:r>
      <w:r>
        <w:instrText xml:space="preserve"> HYPERLINK "http://www.lancashire.gov.uk/health-and-social-care/adult-social-care.aspx" </w:instrText>
      </w:r>
      <w:r>
        <w:fldChar w:fldCharType="separate"/>
      </w:r>
      <w:r w:rsidRPr="00BB30F1">
        <w:rPr>
          <w:rStyle w:val="Hyperlink"/>
        </w:rPr>
        <w:t>Adult Social Care</w:t>
      </w:r>
      <w:r>
        <w:fldChar w:fldCharType="end"/>
      </w:r>
      <w:r>
        <w:rPr>
          <w:rFonts w:cs="Arial"/>
        </w:rPr>
        <w:t xml:space="preserve"> </w:t>
      </w:r>
      <w:r w:rsidRPr="00BB30F1">
        <w:rPr>
          <w:rFonts w:cs="Arial"/>
        </w:rPr>
        <w:t xml:space="preserve">pages on our website. </w:t>
      </w:r>
      <w:r w:rsidRPr="00BA6175">
        <w:rPr>
          <w:rFonts w:cs="Arial"/>
          <w:color w:val="auto"/>
        </w:rPr>
        <w:t xml:space="preserve">We also offer an </w:t>
      </w:r>
      <w:r>
        <w:rPr>
          <w:rFonts w:cs="Arial"/>
          <w:color w:val="auto"/>
        </w:rPr>
        <w:t>Adult</w:t>
      </w:r>
      <w:r w:rsidRPr="00BA6175">
        <w:rPr>
          <w:rFonts w:ascii="Helvetica" w:hAnsi="Helvetica" w:cs="Helvetica"/>
          <w:color w:val="auto"/>
          <w:lang w:val="en"/>
        </w:rPr>
        <w:t xml:space="preserve"> Social Care</w:t>
      </w:r>
      <w:r w:rsidRPr="00BA6175">
        <w:rPr>
          <w:rFonts w:cs="Arial"/>
          <w:color w:val="auto"/>
        </w:rPr>
        <w:t xml:space="preserve"> telephone service to </w:t>
      </w:r>
      <w:r w:rsidRPr="00BA6175">
        <w:rPr>
          <w:rFonts w:ascii="Helvetica" w:hAnsi="Helvetica" w:cs="Helvetica"/>
          <w:color w:val="auto"/>
          <w:lang w:val="en"/>
        </w:rPr>
        <w:t xml:space="preserve">help support individuals, family members or friends </w:t>
      </w:r>
      <w:r w:rsidRPr="00BA6175">
        <w:rPr>
          <w:rFonts w:cs="Arial"/>
          <w:color w:val="auto"/>
        </w:rPr>
        <w:t xml:space="preserve">on </w:t>
      </w:r>
      <w:r w:rsidRPr="00BA6175">
        <w:rPr>
          <w:rStyle w:val="Strong"/>
          <w:rFonts w:ascii="Helvetica" w:hAnsi="Helvetica" w:cs="Helvetica"/>
          <w:color w:val="auto"/>
          <w:lang w:val="en"/>
        </w:rPr>
        <w:t>0300 123 6720</w:t>
      </w:r>
      <w:r w:rsidRPr="00BA6175">
        <w:rPr>
          <w:rStyle w:val="Strong"/>
          <w:rFonts w:ascii="Helvetica" w:hAnsi="Helvetica" w:cs="Helvetica"/>
          <w:b w:val="0"/>
          <w:color w:val="auto"/>
          <w:lang w:val="en"/>
        </w:rPr>
        <w:t>.</w:t>
      </w:r>
    </w:p>
    <w:p w:rsidR="007B496D" w:rsidP="00C8630F">
      <w:pPr>
        <w:spacing w:after="0"/>
        <w:rPr>
          <w:rFonts w:cs="Arial"/>
          <w:color w:val="auto"/>
        </w:rPr>
      </w:pPr>
      <w:r w:rsidRPr="00BA6175">
        <w:rPr>
          <w:rFonts w:cs="Arial"/>
          <w:color w:val="auto"/>
        </w:rPr>
        <w:t xml:space="preserve">Information and advice is available from a range of providers and sources not just that offered by the council.  </w:t>
      </w:r>
    </w:p>
    <w:p w:rsidR="004D24EF" w:rsidP="00C8630F">
      <w:pPr>
        <w:spacing w:after="0"/>
        <w:rPr>
          <w:rFonts w:cs="Arial"/>
          <w:color w:val="auto"/>
        </w:rPr>
      </w:pPr>
    </w:p>
    <w:p w:rsidR="004D24EF" w:rsidP="00C8630F">
      <w:pPr>
        <w:spacing w:after="0"/>
        <w:rPr>
          <w:rFonts w:cs="Arial"/>
        </w:rPr>
      </w:pPr>
      <w:r>
        <w:rPr>
          <w:rFonts w:cs="Arial"/>
          <w:color w:val="auto"/>
        </w:rPr>
        <w:t>For those individuals in Prisons or other custodial settings, the county council provides hardcopies of its complaints procedure. [Link will be available shortly].</w:t>
      </w:r>
    </w:p>
    <w:p w:rsidR="0001427E" w:rsidP="00C8630F">
      <w:pPr>
        <w:spacing w:after="0"/>
        <w:rPr>
          <w:rFonts w:cs="Arial"/>
        </w:rPr>
      </w:pPr>
    </w:p>
    <w:p w:rsidR="003016B6" w:rsidP="00C8630F">
      <w:pPr>
        <w:spacing w:after="0"/>
        <w:rPr>
          <w:rFonts w:cs="Arial"/>
        </w:rPr>
      </w:pPr>
      <w:r>
        <w:rPr>
          <w:rFonts w:cs="Arial"/>
        </w:rPr>
        <w:t>The council's information and advice service goes much further than the narrow definition of care and support offering information and advice on:</w:t>
      </w:r>
    </w:p>
    <w:p w:rsidR="00861003" w:rsidP="006C0903">
      <w:pPr>
        <w:spacing w:after="0"/>
        <w:jc w:val="left"/>
        <w:rPr>
          <w:rFonts w:eastAsia="Cambria" w:cs="Arial"/>
          <w:lang w:eastAsia="en-GB"/>
        </w:rPr>
      </w:pPr>
    </w:p>
    <w:p w:rsidR="006C0903" w:rsidRPr="006C0903" w:rsidP="006C0903">
      <w:pPr>
        <w:spacing w:after="0"/>
        <w:jc w:val="left"/>
        <w:rPr>
          <w:rFonts w:eastAsia="Cambria" w:cs="Arial"/>
          <w:lang w:eastAsia="en-GB"/>
        </w:rPr>
        <w:sectPr w:rsidSect="00516FCA">
          <w:footerReference w:type="default" r:id="rId7"/>
          <w:pgSz w:w="11900" w:h="16840" w:code="9"/>
          <w:pgMar w:top="1440" w:right="1440" w:bottom="1440" w:left="1440" w:header="567" w:footer="567" w:gutter="0"/>
          <w:cols w:space="292"/>
          <w:docGrid w:linePitch="326"/>
        </w:sectPr>
      </w:pP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 xml:space="preserve">available housing and housing-related support options for those with care and support </w:t>
      </w:r>
      <w:r>
        <w:rPr>
          <w:rFonts w:eastAsia="Cambria" w:cs="Arial"/>
          <w:lang w:eastAsia="en-GB"/>
        </w:rPr>
        <w:t>needs.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 xml:space="preserve">effective treatment and support for health conditions, including Continuing Health Care </w:t>
      </w:r>
      <w:r>
        <w:rPr>
          <w:rFonts w:eastAsia="Cambria" w:cs="Arial"/>
          <w:lang w:eastAsia="en-GB"/>
        </w:rPr>
        <w:t>arrangements.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availability</w:t>
      </w:r>
      <w:r>
        <w:rPr>
          <w:rFonts w:eastAsia="Cambria" w:cs="Arial"/>
          <w:lang w:eastAsia="en-GB"/>
        </w:rPr>
        <w:t xml:space="preserve"> and quality of health services.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availability of services that may help people remain independent for longer such as</w:t>
      </w:r>
      <w:r>
        <w:rPr>
          <w:rFonts w:eastAsia="Cambria" w:cs="Arial"/>
          <w:lang w:eastAsia="en-GB"/>
        </w:rPr>
        <w:t>,</w:t>
      </w:r>
      <w:r w:rsidRPr="003016B6">
        <w:rPr>
          <w:rFonts w:eastAsia="Cambria" w:cs="Arial"/>
          <w:lang w:eastAsia="en-GB"/>
        </w:rPr>
        <w:t xml:space="preserve"> home improvement agencies, </w:t>
      </w:r>
      <w:r>
        <w:rPr>
          <w:rFonts w:eastAsia="Cambria" w:cs="Arial"/>
          <w:lang w:eastAsia="en-GB"/>
        </w:rPr>
        <w:t>handyman or maintenance services.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availability of befriending services and other services to p</w:t>
      </w:r>
      <w:r>
        <w:rPr>
          <w:rFonts w:eastAsia="Cambria" w:cs="Arial"/>
          <w:lang w:eastAsia="en-GB"/>
        </w:rPr>
        <w:t>revent social isolation.</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availability of intermediate care entitlemen</w:t>
      </w:r>
      <w:r>
        <w:rPr>
          <w:rFonts w:eastAsia="Cambria" w:cs="Arial"/>
          <w:lang w:eastAsia="en-GB"/>
        </w:rPr>
        <w:t>ts such as aids and adaptations.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eligibility and applying for disability benef</w:t>
      </w:r>
      <w:r>
        <w:rPr>
          <w:rFonts w:eastAsia="Cambria" w:cs="Arial"/>
          <w:lang w:eastAsia="en-GB"/>
        </w:rPr>
        <w:t>its and other types of benefits.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availability of employm</w:t>
      </w:r>
      <w:r>
        <w:rPr>
          <w:rFonts w:eastAsia="Cambria" w:cs="Arial"/>
          <w:lang w:eastAsia="en-GB"/>
        </w:rPr>
        <w:t>ent support for disabled adults.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children’s soci</w:t>
      </w:r>
      <w:r>
        <w:rPr>
          <w:rFonts w:eastAsia="Cambria" w:cs="Arial"/>
          <w:lang w:eastAsia="en-GB"/>
        </w:rPr>
        <w:t>al care services and transition.</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availability o</w:t>
      </w:r>
      <w:r>
        <w:rPr>
          <w:rFonts w:eastAsia="Cambria" w:cs="Arial"/>
          <w:lang w:eastAsia="en-GB"/>
        </w:rPr>
        <w:t>f carers’ services and benefits.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sources of independent i</w:t>
      </w:r>
      <w:r>
        <w:rPr>
          <w:rFonts w:eastAsia="Cambria" w:cs="Arial"/>
          <w:lang w:eastAsia="en-GB"/>
        </w:rPr>
        <w:t>nformation, advice and advocacy.</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the Court of Protection, power of</w:t>
      </w:r>
      <w:r>
        <w:rPr>
          <w:rFonts w:eastAsia="Cambria" w:cs="Arial"/>
          <w:lang w:eastAsia="en-GB"/>
        </w:rPr>
        <w:t xml:space="preserve"> attorney and becoming a Deputy.</w:t>
      </w:r>
    </w:p>
    <w:p w:rsidR="00861003" w:rsidRPr="003016B6" w:rsidP="00861003">
      <w:pPr>
        <w:pStyle w:val="ListParagraph"/>
        <w:numPr>
          <w:ilvl w:val="0"/>
          <w:numId w:val="20"/>
        </w:numPr>
        <w:spacing w:after="0"/>
        <w:jc w:val="left"/>
        <w:rPr>
          <w:rFonts w:eastAsia="Cambria" w:cs="Arial"/>
          <w:lang w:eastAsia="en-GB"/>
        </w:rPr>
      </w:pPr>
      <w:r>
        <w:rPr>
          <w:rFonts w:eastAsia="Cambria" w:cs="Arial"/>
          <w:lang w:eastAsia="en-GB"/>
        </w:rPr>
        <w:t>raising</w:t>
      </w:r>
      <w:r w:rsidRPr="003016B6">
        <w:rPr>
          <w:rFonts w:eastAsia="Cambria" w:cs="Arial"/>
          <w:lang w:eastAsia="en-GB"/>
        </w:rPr>
        <w:t xml:space="preserve"> awareness of the need to pla</w:t>
      </w:r>
      <w:r>
        <w:rPr>
          <w:rFonts w:eastAsia="Cambria" w:cs="Arial"/>
          <w:lang w:eastAsia="en-GB"/>
        </w:rPr>
        <w:t>n for future care costs.</w:t>
      </w:r>
    </w:p>
    <w:p w:rsidR="00861003" w:rsidRPr="003016B6" w:rsidP="00861003">
      <w:pPr>
        <w:pStyle w:val="ListParagraph"/>
        <w:numPr>
          <w:ilvl w:val="0"/>
          <w:numId w:val="20"/>
        </w:numPr>
        <w:spacing w:after="0"/>
        <w:jc w:val="left"/>
        <w:rPr>
          <w:rFonts w:eastAsia="Cambria" w:cs="Arial"/>
          <w:lang w:eastAsia="en-GB"/>
        </w:rPr>
      </w:pPr>
      <w:r w:rsidRPr="003016B6">
        <w:rPr>
          <w:rFonts w:eastAsia="Cambria" w:cs="Arial"/>
          <w:lang w:eastAsia="en-GB"/>
        </w:rPr>
        <w:t>practical</w:t>
      </w:r>
      <w:r w:rsidRPr="003016B6">
        <w:rPr>
          <w:rFonts w:eastAsia="Cambria" w:cs="Arial"/>
          <w:lang w:eastAsia="en-GB"/>
        </w:rPr>
        <w:t xml:space="preserve"> help with planning to me</w:t>
      </w:r>
      <w:r>
        <w:rPr>
          <w:rFonts w:eastAsia="Cambria" w:cs="Arial"/>
          <w:lang w:eastAsia="en-GB"/>
        </w:rPr>
        <w:t>et future or current care costs, including the Deferred Payment Scheme.</w:t>
      </w:r>
    </w:p>
    <w:p w:rsidR="00861003" w:rsidRPr="00DE6ED7" w:rsidP="00861003">
      <w:pPr>
        <w:pStyle w:val="ListParagraph"/>
        <w:numPr>
          <w:ilvl w:val="0"/>
          <w:numId w:val="20"/>
        </w:numPr>
        <w:spacing w:after="0"/>
        <w:jc w:val="left"/>
        <w:rPr>
          <w:rFonts w:cs="Arial"/>
        </w:rPr>
      </w:pPr>
      <w:r w:rsidRPr="003016B6">
        <w:rPr>
          <w:rFonts w:eastAsia="Cambria" w:cs="Arial"/>
          <w:lang w:eastAsia="en-GB"/>
        </w:rPr>
        <w:t xml:space="preserve">accessible ways and support to help people understand the different types of abuse and </w:t>
      </w:r>
      <w:r>
        <w:rPr>
          <w:rFonts w:eastAsia="Cambria" w:cs="Arial"/>
          <w:lang w:eastAsia="en-GB"/>
        </w:rPr>
        <w:t>its prevention.</w:t>
      </w:r>
    </w:p>
    <w:p w:rsidR="00861003" w:rsidRPr="00DE6ED7" w:rsidP="00861003">
      <w:pPr>
        <w:pStyle w:val="ListParagraph"/>
        <w:numPr>
          <w:ilvl w:val="0"/>
          <w:numId w:val="20"/>
        </w:numPr>
        <w:spacing w:after="0"/>
        <w:jc w:val="left"/>
        <w:rPr>
          <w:rFonts w:cs="Arial"/>
        </w:rPr>
      </w:pPr>
      <w:r>
        <w:rPr>
          <w:rFonts w:eastAsia="Cambria" w:cs="Arial"/>
          <w:lang w:eastAsia="en-GB"/>
        </w:rPr>
        <w:t>support in crisis situations.</w:t>
      </w:r>
    </w:p>
    <w:p w:rsidR="00861003" w:rsidRPr="00FB6C4D" w:rsidP="00861003">
      <w:pPr>
        <w:pStyle w:val="ListParagraph"/>
        <w:numPr>
          <w:ilvl w:val="0"/>
          <w:numId w:val="20"/>
        </w:numPr>
        <w:spacing w:after="0"/>
        <w:jc w:val="left"/>
        <w:rPr>
          <w:rFonts w:cs="Arial"/>
        </w:rPr>
      </w:pPr>
      <w:r>
        <w:rPr>
          <w:rFonts w:eastAsia="Cambria" w:cs="Arial"/>
          <w:lang w:eastAsia="en-GB"/>
        </w:rPr>
        <w:t>benefits and Welfare Rights advice.</w:t>
      </w:r>
    </w:p>
    <w:p w:rsidR="00861003" w:rsidP="00C8630F">
      <w:pPr>
        <w:spacing w:after="0"/>
        <w:rPr>
          <w:rFonts w:cs="Arial"/>
        </w:rPr>
        <w:sectPr w:rsidSect="00861003">
          <w:type w:val="continuous"/>
          <w:pgSz w:w="11900" w:h="16840" w:code="9"/>
          <w:pgMar w:top="1440" w:right="1440" w:bottom="1440" w:left="1440" w:header="567" w:footer="567" w:gutter="0"/>
          <w:cols w:num="2" w:space="292"/>
          <w:docGrid w:linePitch="326"/>
        </w:sectPr>
      </w:pPr>
    </w:p>
    <w:p w:rsidR="00861003" w:rsidP="00C8630F">
      <w:pPr>
        <w:spacing w:after="0"/>
        <w:rPr>
          <w:rFonts w:cs="Arial"/>
        </w:rPr>
      </w:pPr>
    </w:p>
    <w:p w:rsidR="003016B6" w:rsidP="00C8630F">
      <w:pPr>
        <w:spacing w:after="0"/>
        <w:rPr>
          <w:rFonts w:cs="Arial"/>
        </w:rPr>
      </w:pPr>
      <w:r>
        <w:rPr>
          <w:rFonts w:cs="Arial"/>
        </w:rPr>
        <w:t>The council delivers its information and advice service on three levels offering a tailored range of services, which assist people to navigate all points and aspects of their journey through care and support:</w:t>
      </w:r>
    </w:p>
    <w:p w:rsidR="003016B6" w:rsidP="00C8630F">
      <w:pPr>
        <w:spacing w:after="0"/>
        <w:rPr>
          <w:rFonts w:cs="Arial"/>
        </w:rPr>
      </w:pPr>
    </w:p>
    <w:p w:rsidR="004D24EF" w:rsidP="00C8630F">
      <w:pPr>
        <w:spacing w:after="0"/>
        <w:rPr>
          <w:rFonts w:cs="Arial"/>
        </w:rPr>
      </w:pPr>
    </w:p>
    <w:p w:rsidR="004D24EF" w:rsidRPr="007E02B9" w:rsidP="00C8630F">
      <w:pPr>
        <w:spacing w:after="0"/>
        <w:rPr>
          <w:rFonts w:cs="Arial"/>
        </w:rPr>
      </w:pPr>
    </w:p>
    <w:p w:rsidR="00C830FC" w:rsidRPr="00423251" w:rsidP="0073682A">
      <w:pPr>
        <w:pStyle w:val="Heading2"/>
        <w:rPr>
          <w:rFonts w:cs="Arial"/>
          <w:b w:val="0"/>
        </w:rPr>
      </w:pPr>
      <w:r w:rsidRPr="00423251">
        <w:t xml:space="preserve">3.1 </w:t>
      </w:r>
      <w:r w:rsidRPr="00882B15">
        <w:t>Tier 1</w:t>
      </w:r>
      <w:r w:rsidRPr="00423251">
        <w:t xml:space="preserve"> – Universal Service</w:t>
      </w:r>
    </w:p>
    <w:p w:rsidR="007E02B9" w:rsidRPr="00423251" w:rsidP="00C8630F">
      <w:pPr>
        <w:spacing w:after="0"/>
        <w:rPr>
          <w:rFonts w:cs="Arial"/>
        </w:rPr>
      </w:pPr>
      <w:r w:rsidRPr="00423251">
        <w:rPr>
          <w:rFonts w:cs="Arial"/>
        </w:rPr>
        <w:t>People often need information and advice before they need to access care and support services, to consider what actions they may take now to prevent or delay any need for care, or how they might plan to meet the cost of future care needs.</w:t>
      </w:r>
    </w:p>
    <w:p w:rsidR="00124DDF" w:rsidRPr="00423251" w:rsidP="00C8630F">
      <w:pPr>
        <w:spacing w:after="0"/>
        <w:rPr>
          <w:rFonts w:cs="Arial"/>
        </w:rPr>
      </w:pPr>
    </w:p>
    <w:p w:rsidR="00124DDF" w:rsidRPr="00423251" w:rsidP="00C8630F">
      <w:pPr>
        <w:spacing w:after="0"/>
        <w:rPr>
          <w:rFonts w:cs="Arial"/>
        </w:rPr>
      </w:pPr>
      <w:r w:rsidRPr="00423251">
        <w:rPr>
          <w:rFonts w:cs="Arial"/>
        </w:rPr>
        <w:t xml:space="preserve">The </w:t>
      </w:r>
      <w:r>
        <w:rPr>
          <w:rFonts w:cs="Arial"/>
        </w:rPr>
        <w:t>c</w:t>
      </w:r>
      <w:r w:rsidRPr="00423251">
        <w:rPr>
          <w:rFonts w:cs="Arial"/>
        </w:rPr>
        <w:t xml:space="preserve">ouncil promotes access to information that is universally available to all and aims to increase the opportunities </w:t>
      </w:r>
      <w:r>
        <w:rPr>
          <w:rFonts w:cs="Arial"/>
        </w:rPr>
        <w:t xml:space="preserve">for people </w:t>
      </w:r>
      <w:r w:rsidRPr="00423251">
        <w:rPr>
          <w:rFonts w:cs="Arial"/>
        </w:rPr>
        <w:t xml:space="preserve">to source information and advice independently where appropriate.  </w:t>
      </w:r>
    </w:p>
    <w:p w:rsidR="001121C1" w:rsidP="00C8630F">
      <w:pPr>
        <w:spacing w:after="0"/>
        <w:rPr>
          <w:rFonts w:cs="Arial"/>
          <w:highlight w:val="yellow"/>
        </w:rPr>
      </w:pPr>
    </w:p>
    <w:p w:rsidR="00570343" w:rsidP="00C8630F">
      <w:pPr>
        <w:spacing w:after="0"/>
        <w:rPr>
          <w:rFonts w:cs="Arial"/>
        </w:rPr>
      </w:pPr>
      <w:r w:rsidRPr="00570343">
        <w:rPr>
          <w:rFonts w:cs="Arial"/>
        </w:rPr>
        <w:t>This universal</w:t>
      </w:r>
      <w:r>
        <w:rPr>
          <w:rFonts w:cs="Arial"/>
        </w:rPr>
        <w:t xml:space="preserve"> service is considered to be the first point of access </w:t>
      </w:r>
      <w:r w:rsidRPr="00570343">
        <w:rPr>
          <w:rFonts w:cs="Arial"/>
        </w:rPr>
        <w:t>for all residents of Lancashire offer</w:t>
      </w:r>
      <w:r>
        <w:rPr>
          <w:rFonts w:cs="Arial"/>
        </w:rPr>
        <w:t xml:space="preserve">ing </w:t>
      </w:r>
      <w:r w:rsidRPr="00570343">
        <w:rPr>
          <w:rFonts w:cs="Arial"/>
        </w:rPr>
        <w:t xml:space="preserve">timely and accessible information that can be </w:t>
      </w:r>
      <w:r>
        <w:rPr>
          <w:rFonts w:cs="Arial"/>
        </w:rPr>
        <w:t xml:space="preserve">sourced </w:t>
      </w:r>
      <w:r w:rsidRPr="00570343">
        <w:rPr>
          <w:rFonts w:cs="Arial"/>
        </w:rPr>
        <w:t>independently or with minimal support</w:t>
      </w:r>
      <w:r>
        <w:rPr>
          <w:rFonts w:cs="Arial"/>
        </w:rPr>
        <w:t>.</w:t>
      </w:r>
    </w:p>
    <w:p w:rsidR="00570343" w:rsidP="00C8630F">
      <w:pPr>
        <w:spacing w:after="0"/>
        <w:rPr>
          <w:rFonts w:cs="Arial"/>
        </w:rPr>
      </w:pPr>
    </w:p>
    <w:p w:rsidR="001121C1" w:rsidRPr="00570343" w:rsidP="00C8630F">
      <w:pPr>
        <w:spacing w:after="0"/>
        <w:rPr>
          <w:rFonts w:cs="Arial"/>
        </w:rPr>
      </w:pPr>
      <w:r>
        <w:rPr>
          <w:rFonts w:cs="Arial"/>
        </w:rPr>
        <w:t xml:space="preserve">Information and advice at this point will, in the main, be available online or from local/community service providers. Online provision from Lancashire Council is currently through the main website </w:t>
      </w:r>
      <w:r>
        <w:fldChar w:fldCharType="begin"/>
      </w:r>
      <w:r>
        <w:instrText xml:space="preserve"> HYPERLINK "http://www.lancashire.gov.uk" </w:instrText>
      </w:r>
      <w:r>
        <w:fldChar w:fldCharType="separate"/>
      </w:r>
      <w:r w:rsidRPr="001C6E80">
        <w:rPr>
          <w:rStyle w:val="Hyperlink"/>
        </w:rPr>
        <w:t>www.lancashire.gov.uk</w:t>
      </w:r>
      <w:r>
        <w:fldChar w:fldCharType="end"/>
      </w:r>
      <w:r>
        <w:rPr>
          <w:rFonts w:cs="Arial"/>
        </w:rPr>
        <w:t xml:space="preserve"> </w:t>
      </w:r>
    </w:p>
    <w:p w:rsidR="00FE2100" w:rsidP="00C8630F">
      <w:pPr>
        <w:spacing w:after="0"/>
        <w:rPr>
          <w:rFonts w:cs="Arial"/>
          <w:highlight w:val="yellow"/>
        </w:rPr>
      </w:pPr>
    </w:p>
    <w:p w:rsidR="002F7827" w:rsidP="008D438E">
      <w:pPr>
        <w:pStyle w:val="Heading2"/>
        <w:numPr>
          <w:ilvl w:val="1"/>
          <w:numId w:val="28"/>
        </w:numPr>
      </w:pPr>
      <w:r w:rsidRPr="00882B15">
        <w:t>Tier 2</w:t>
      </w:r>
      <w:r w:rsidRPr="00283197">
        <w:t xml:space="preserve"> – Signposting Service</w:t>
      </w:r>
    </w:p>
    <w:p w:rsidR="00BB1553" w:rsidRPr="00BB1553" w:rsidP="00BB1553">
      <w:pPr>
        <w:rPr>
          <w:lang w:eastAsia="en-GB"/>
        </w:rPr>
      </w:pPr>
      <w:r>
        <w:rPr>
          <w:lang w:eastAsia="en-GB"/>
        </w:rPr>
        <w:t xml:space="preserve">We realise that there are many options available for people who are thinking about getting help with adult social care, and this can be very confusing. Through our </w:t>
      </w:r>
      <w:r>
        <w:fldChar w:fldCharType="begin"/>
      </w:r>
      <w:r>
        <w:instrText xml:space="preserve"> HYPERLINK "http://www.lancashire.gov.uk/health-and-social-care/adult-social-care.aspx" </w:instrText>
      </w:r>
      <w:r>
        <w:fldChar w:fldCharType="separate"/>
      </w:r>
      <w:r w:rsidRPr="00BB1553">
        <w:rPr>
          <w:rStyle w:val="Hyperlink"/>
          <w:rFonts w:cs="Helvetica-Light"/>
          <w:lang w:eastAsia="en-GB"/>
        </w:rPr>
        <w:t>Adult Social Care</w:t>
      </w:r>
      <w:r>
        <w:fldChar w:fldCharType="end"/>
      </w:r>
      <w:r>
        <w:rPr>
          <w:lang w:eastAsia="en-GB"/>
        </w:rPr>
        <w:t xml:space="preserve"> webpages we provide information and advice on how we can support the public.</w:t>
      </w:r>
    </w:p>
    <w:p w:rsidR="00570343" w:rsidP="00C8630F">
      <w:pPr>
        <w:spacing w:after="0"/>
        <w:rPr>
          <w:rFonts w:cs="Arial"/>
        </w:rPr>
      </w:pPr>
      <w:r w:rsidRPr="00283197">
        <w:rPr>
          <w:rFonts w:cs="Arial"/>
        </w:rPr>
        <w:t xml:space="preserve">Where support is needed to access </w:t>
      </w:r>
      <w:r>
        <w:rPr>
          <w:rFonts w:cs="Arial"/>
        </w:rPr>
        <w:t xml:space="preserve">relevant and often specific </w:t>
      </w:r>
      <w:r w:rsidRPr="00283197">
        <w:rPr>
          <w:rFonts w:cs="Arial"/>
        </w:rPr>
        <w:t xml:space="preserve">information and advice </w:t>
      </w:r>
      <w:r>
        <w:rPr>
          <w:rFonts w:cs="Arial"/>
        </w:rPr>
        <w:t xml:space="preserve">the Council's Customer Access Service offers an Adult Social Care telephone signposting service on </w:t>
      </w:r>
      <w:r>
        <w:rPr>
          <w:rStyle w:val="Strong"/>
          <w:rFonts w:ascii="Helvetica" w:hAnsi="Helvetica" w:cs="Helvetica"/>
          <w:color w:val="333333"/>
          <w:lang w:val="en"/>
        </w:rPr>
        <w:t>0300 123 6720</w:t>
      </w:r>
      <w:r>
        <w:rPr>
          <w:rFonts w:cs="Arial"/>
        </w:rPr>
        <w:t>.</w:t>
      </w:r>
    </w:p>
    <w:p w:rsidR="00283197" w:rsidP="00C8630F">
      <w:pPr>
        <w:spacing w:after="0"/>
        <w:rPr>
          <w:rFonts w:cs="Arial"/>
        </w:rPr>
      </w:pPr>
    </w:p>
    <w:p w:rsidR="00283197" w:rsidP="00C8630F">
      <w:pPr>
        <w:spacing w:after="0"/>
        <w:rPr>
          <w:rFonts w:cs="Arial"/>
        </w:rPr>
      </w:pPr>
      <w:r>
        <w:rPr>
          <w:rFonts w:cs="Arial"/>
        </w:rPr>
        <w:t xml:space="preserve">Where possible and appropriate, the Customer Access Service will signpost to universal and/or specialist services - these include the </w:t>
      </w:r>
      <w:r>
        <w:fldChar w:fldCharType="begin"/>
      </w:r>
      <w:r>
        <w:instrText xml:space="preserve"> HYPERLINK "http://www.lancswellbeing.co.uk/" </w:instrText>
      </w:r>
      <w:r>
        <w:fldChar w:fldCharType="separate"/>
      </w:r>
      <w:r w:rsidRPr="00E539AD">
        <w:rPr>
          <w:rStyle w:val="Hyperlink"/>
        </w:rPr>
        <w:t>Lancashire Wellbeing Service</w:t>
      </w:r>
      <w:r>
        <w:fldChar w:fldCharType="end"/>
      </w:r>
      <w:r>
        <w:rPr>
          <w:rFonts w:cs="Arial"/>
        </w:rPr>
        <w:t xml:space="preserve">, </w:t>
      </w:r>
      <w:r>
        <w:fldChar w:fldCharType="begin"/>
      </w:r>
      <w:r>
        <w:instrText xml:space="preserve"> HYPERLINK "http://www.lancashire.gov.uk/children-education-families/childcare-and-family-support/childrens-centres.aspx" </w:instrText>
      </w:r>
      <w:r>
        <w:fldChar w:fldCharType="separate"/>
      </w:r>
      <w:r w:rsidRPr="00943FEE">
        <w:rPr>
          <w:rStyle w:val="Hyperlink"/>
        </w:rPr>
        <w:t>Children's Centres</w:t>
      </w:r>
      <w:r>
        <w:fldChar w:fldCharType="end"/>
      </w:r>
      <w:r>
        <w:rPr>
          <w:rFonts w:cs="Arial"/>
        </w:rPr>
        <w:t xml:space="preserve"> and </w:t>
      </w:r>
      <w:r>
        <w:fldChar w:fldCharType="begin"/>
      </w:r>
      <w:r>
        <w:instrText xml:space="preserve"> HYPERLINK "http://www.lancashire.gov.uk/youthzone.aspx" </w:instrText>
      </w:r>
      <w:r>
        <w:fldChar w:fldCharType="separate"/>
      </w:r>
      <w:r w:rsidRPr="00943FEE">
        <w:rPr>
          <w:rStyle w:val="Hyperlink"/>
        </w:rPr>
        <w:t>Youth Zones</w:t>
      </w:r>
      <w:r>
        <w:fldChar w:fldCharType="end"/>
      </w:r>
      <w:r>
        <w:rPr>
          <w:rFonts w:cs="Arial"/>
        </w:rPr>
        <w:t>.</w:t>
      </w:r>
    </w:p>
    <w:p w:rsidR="00283197" w:rsidP="00C8630F">
      <w:pPr>
        <w:spacing w:after="0"/>
        <w:rPr>
          <w:rFonts w:cs="Arial"/>
        </w:rPr>
      </w:pPr>
    </w:p>
    <w:p w:rsidR="002F7827" w:rsidP="0073682A">
      <w:pPr>
        <w:pStyle w:val="Heading2"/>
        <w:rPr>
          <w:rFonts w:cs="Arial"/>
        </w:rPr>
      </w:pPr>
      <w:r w:rsidRPr="002F7827">
        <w:t>3.3 Tier 3 – Services for eligible people</w:t>
      </w:r>
    </w:p>
    <w:p w:rsidR="002F7827" w:rsidRPr="00E83599" w:rsidP="00C8630F">
      <w:pPr>
        <w:spacing w:after="0"/>
        <w:rPr>
          <w:rFonts w:cs="Arial"/>
        </w:rPr>
      </w:pPr>
      <w:r w:rsidRPr="00E83599">
        <w:rPr>
          <w:rFonts w:cs="Arial"/>
        </w:rPr>
        <w:t xml:space="preserve">Where a person has undergone a Social Care Assessment </w:t>
      </w:r>
      <w:r w:rsidRPr="00D67A5F">
        <w:rPr>
          <w:rFonts w:cs="Arial"/>
        </w:rPr>
        <w:t>[Link will be available shortly]</w:t>
      </w:r>
      <w:r>
        <w:rPr>
          <w:rFonts w:cs="Arial"/>
        </w:rPr>
        <w:t xml:space="preserve"> </w:t>
      </w:r>
      <w:r w:rsidRPr="00E83599">
        <w:rPr>
          <w:rFonts w:cs="Arial"/>
        </w:rPr>
        <w:t xml:space="preserve">and been deemed to meet the </w:t>
      </w:r>
      <w:r>
        <w:fldChar w:fldCharType="begin"/>
      </w:r>
      <w:r>
        <w:instrText xml:space="preserve"> HYPERLINK "http://www.lancashire.gov.uk/health-and-social-care/adult-social-care/getting-our-support/eligibility-criteria.aspx" </w:instrText>
      </w:r>
      <w:r>
        <w:fldChar w:fldCharType="separate"/>
      </w:r>
      <w:r w:rsidRPr="00F95CC4">
        <w:rPr>
          <w:rStyle w:val="Hyperlink"/>
        </w:rPr>
        <w:t>national eligibility threshold</w:t>
      </w:r>
      <w:r>
        <w:fldChar w:fldCharType="end"/>
      </w:r>
      <w:r>
        <w:t xml:space="preserve"> established by the Care Act 2014</w:t>
      </w:r>
      <w:r w:rsidRPr="00E83599">
        <w:rPr>
          <w:rFonts w:cs="Arial"/>
        </w:rPr>
        <w:t xml:space="preserve">, the </w:t>
      </w:r>
      <w:r>
        <w:rPr>
          <w:rFonts w:cs="Arial"/>
        </w:rPr>
        <w:t>c</w:t>
      </w:r>
      <w:r w:rsidRPr="00E83599">
        <w:rPr>
          <w:rFonts w:cs="Arial"/>
        </w:rPr>
        <w:t>ouncil will still ensure that relevant, proportionate and timely information and advice will be made available as required to meet identified care and support needs</w:t>
      </w:r>
      <w:r>
        <w:rPr>
          <w:rFonts w:cs="Arial"/>
        </w:rPr>
        <w:t>.</w:t>
      </w:r>
      <w:r w:rsidRPr="00E83599">
        <w:rPr>
          <w:rFonts w:cs="Arial"/>
        </w:rPr>
        <w:t xml:space="preserve"> Support with more complex issues will be offered particularly at the time of assessment, when developing a care and support plan </w:t>
      </w:r>
      <w:r>
        <w:rPr>
          <w:rFonts w:cs="Arial"/>
        </w:rPr>
        <w:t xml:space="preserve">for the individual </w:t>
      </w:r>
      <w:r w:rsidRPr="00E83599">
        <w:rPr>
          <w:rFonts w:cs="Arial"/>
        </w:rPr>
        <w:t>or</w:t>
      </w:r>
      <w:r>
        <w:rPr>
          <w:rFonts w:cs="Arial"/>
        </w:rPr>
        <w:t xml:space="preserve"> indeed a</w:t>
      </w:r>
      <w:r w:rsidRPr="00E83599">
        <w:rPr>
          <w:rFonts w:cs="Arial"/>
        </w:rPr>
        <w:t xml:space="preserve"> support plan for carers and </w:t>
      </w:r>
      <w:r>
        <w:rPr>
          <w:rFonts w:cs="Arial"/>
        </w:rPr>
        <w:t xml:space="preserve">also </w:t>
      </w:r>
      <w:r w:rsidRPr="00E83599">
        <w:rPr>
          <w:rFonts w:cs="Arial"/>
        </w:rPr>
        <w:t xml:space="preserve">at the point of review. </w:t>
      </w:r>
    </w:p>
    <w:p w:rsidR="002F7827" w:rsidRPr="00E83599" w:rsidP="00C8630F">
      <w:pPr>
        <w:spacing w:after="0"/>
        <w:rPr>
          <w:rFonts w:cs="Arial"/>
        </w:rPr>
      </w:pPr>
    </w:p>
    <w:p w:rsidR="00A10D0B" w:rsidP="009F4D27">
      <w:pPr>
        <w:spacing w:after="0"/>
        <w:rPr>
          <w:rFonts w:cs="Arial"/>
        </w:rPr>
      </w:pPr>
      <w:r w:rsidRPr="00E83599">
        <w:rPr>
          <w:rFonts w:ascii="HelveticaNeueLTStd-Lt" w:eastAsia="Cambria" w:hAnsi="HelveticaNeueLTStd-Lt" w:cs="HelveticaNeueLTStd-Lt"/>
          <w:color w:val="auto"/>
          <w:lang w:eastAsia="en-GB"/>
        </w:rPr>
        <w:t xml:space="preserve">Where the person </w:t>
      </w:r>
      <w:r>
        <w:rPr>
          <w:rFonts w:ascii="HelveticaNeueLTStd-Lt" w:eastAsia="Cambria" w:hAnsi="HelveticaNeueLTStd-Lt" w:cs="HelveticaNeueLTStd-Lt"/>
          <w:color w:val="auto"/>
          <w:lang w:eastAsia="en-GB"/>
        </w:rPr>
        <w:t>does not satisfy national eligibility criteria</w:t>
      </w:r>
      <w:r w:rsidRPr="00E83599">
        <w:rPr>
          <w:rFonts w:ascii="HelveticaNeueLTStd-Lt" w:eastAsia="Cambria" w:hAnsi="HelveticaNeueLTStd-Lt" w:cs="HelveticaNeueLTStd-Lt"/>
          <w:color w:val="auto"/>
          <w:lang w:eastAsia="en-GB"/>
        </w:rPr>
        <w:t xml:space="preserve">, the </w:t>
      </w:r>
      <w:r>
        <w:rPr>
          <w:rFonts w:ascii="HelveticaNeueLTStd-Lt" w:eastAsia="Cambria" w:hAnsi="HelveticaNeueLTStd-Lt" w:cs="HelveticaNeueLTStd-Lt"/>
          <w:color w:val="auto"/>
          <w:lang w:eastAsia="en-GB"/>
        </w:rPr>
        <w:t>c</w:t>
      </w:r>
      <w:r w:rsidRPr="00E83599">
        <w:rPr>
          <w:rFonts w:ascii="HelveticaNeueLTStd-Lt" w:eastAsia="Cambria" w:hAnsi="HelveticaNeueLTStd-Lt" w:cs="HelveticaNeueLTStd-Lt"/>
          <w:color w:val="auto"/>
          <w:lang w:eastAsia="en-GB"/>
        </w:rPr>
        <w:t xml:space="preserve">ouncil must </w:t>
      </w:r>
      <w:r>
        <w:rPr>
          <w:rFonts w:ascii="HelveticaNeueLTStd-Lt" w:eastAsia="Cambria" w:hAnsi="HelveticaNeueLTStd-Lt" w:cs="HelveticaNeueLTStd-Lt"/>
          <w:color w:val="auto"/>
          <w:lang w:eastAsia="en-GB"/>
        </w:rPr>
        <w:t xml:space="preserve">still </w:t>
      </w:r>
      <w:r w:rsidRPr="00E83599">
        <w:rPr>
          <w:rFonts w:ascii="HelveticaNeueLTStd-Lt" w:eastAsia="Cambria" w:hAnsi="HelveticaNeueLTStd-Lt" w:cs="HelveticaNeueLTStd-Lt"/>
          <w:color w:val="auto"/>
          <w:lang w:eastAsia="en-GB"/>
        </w:rPr>
        <w:t xml:space="preserve">provide information and advice on what can be done to meet or reduce the needs (for example what support might be available in the community to help the adult or carer) and what can be done to prevent or delay the development of needs in the future.  </w:t>
      </w:r>
      <w:r w:rsidR="00EC212C">
        <w:rPr>
          <w:rFonts w:ascii="HelveticaNeueLTStd-Lt" w:eastAsia="Cambria" w:hAnsi="HelveticaNeueLTStd-Lt" w:cs="HelveticaNeueLTStd-Lt"/>
          <w:color w:val="auto"/>
          <w:lang w:eastAsia="en-GB"/>
        </w:rPr>
        <w:t xml:space="preserve">This includes those individuals who are known or likely to be full self-funders of their own care.  </w:t>
      </w:r>
      <w:r w:rsidRPr="00E83599">
        <w:rPr>
          <w:rFonts w:ascii="HelveticaNeueLTStd-Lt" w:eastAsia="Cambria" w:hAnsi="HelveticaNeueLTStd-Lt" w:cs="HelveticaNeueLTStd-Lt"/>
          <w:color w:val="auto"/>
          <w:lang w:eastAsia="en-GB"/>
        </w:rPr>
        <w:t xml:space="preserve">The </w:t>
      </w:r>
      <w:r>
        <w:rPr>
          <w:rFonts w:ascii="HelveticaNeueLTStd-Lt" w:eastAsia="Cambria" w:hAnsi="HelveticaNeueLTStd-Lt" w:cs="HelveticaNeueLTStd-Lt"/>
          <w:color w:val="auto"/>
          <w:lang w:eastAsia="en-GB"/>
        </w:rPr>
        <w:t>c</w:t>
      </w:r>
      <w:r w:rsidRPr="00E83599">
        <w:rPr>
          <w:rFonts w:ascii="HelveticaNeueLTStd-Lt" w:eastAsia="Cambria" w:hAnsi="HelveticaNeueLTStd-Lt" w:cs="HelveticaNeueLTStd-Lt"/>
          <w:color w:val="auto"/>
          <w:lang w:eastAsia="en-GB"/>
        </w:rPr>
        <w:t>ouncil should consider how this package of information can be tailored to the needs which the person does have, with the aim of delaying deterioration and preventing future needs, and reflect the availability of local support</w:t>
      </w:r>
      <w:r>
        <w:rPr>
          <w:rFonts w:ascii="HelveticaNeueLTStd-Lt" w:eastAsia="Cambria" w:hAnsi="HelveticaNeueLTStd-Lt" w:cs="HelveticaNeueLTStd-Lt"/>
          <w:color w:val="auto"/>
          <w:lang w:eastAsia="en-GB"/>
        </w:rPr>
        <w:t>.</w:t>
      </w:r>
    </w:p>
    <w:p w:rsidR="00A10D0B" w:rsidP="00C8630F">
      <w:pPr>
        <w:spacing w:after="0"/>
        <w:rPr>
          <w:rFonts w:cs="Arial"/>
        </w:rPr>
      </w:pPr>
    </w:p>
    <w:p w:rsidR="002F7827" w:rsidP="00C8630F">
      <w:pPr>
        <w:spacing w:after="0"/>
        <w:rPr>
          <w:rFonts w:cs="Arial"/>
        </w:rPr>
      </w:pPr>
      <w:r>
        <w:rPr>
          <w:rFonts w:cs="Arial"/>
        </w:rPr>
        <w:t>Information and advice will be delivered by specialist, professional workers representing the council.</w:t>
      </w:r>
    </w:p>
    <w:p w:rsidR="002F7827" w:rsidP="00C8630F">
      <w:pPr>
        <w:spacing w:after="0"/>
        <w:rPr>
          <w:rFonts w:cs="Arial"/>
        </w:rPr>
      </w:pPr>
    </w:p>
    <w:p w:rsidR="003226F1" w:rsidP="00C8630F">
      <w:pPr>
        <w:spacing w:after="0"/>
        <w:rPr>
          <w:rFonts w:cs="Arial"/>
        </w:rPr>
      </w:pPr>
      <w:r>
        <w:rPr>
          <w:rFonts w:cs="Arial"/>
        </w:rPr>
        <w:t>Support of Independent Advocacy Services [</w:t>
      </w:r>
      <w:r w:rsidRPr="00D67A5F">
        <w:rPr>
          <w:rFonts w:cs="Arial"/>
        </w:rPr>
        <w:t>Link will be available shortly</w:t>
      </w:r>
      <w:r>
        <w:rPr>
          <w:rFonts w:cs="Arial"/>
        </w:rPr>
        <w:t>] for those who meet the criteria at these key points in the social care journey will also be made available.</w:t>
      </w:r>
    </w:p>
    <w:p w:rsidR="00283197" w:rsidP="00C8630F">
      <w:pPr>
        <w:spacing w:after="0"/>
        <w:rPr>
          <w:rFonts w:cs="Arial"/>
        </w:rPr>
      </w:pPr>
    </w:p>
    <w:p w:rsidR="00CB6EF7" w:rsidP="0073682A">
      <w:pPr>
        <w:pStyle w:val="Heading2"/>
        <w:rPr>
          <w:rFonts w:cs="Arial"/>
          <w:b w:val="0"/>
        </w:rPr>
      </w:pPr>
      <w:r>
        <w:t>3.4 Financial Information and advice</w:t>
      </w:r>
    </w:p>
    <w:p w:rsidR="002A228F" w:rsidP="00C8630F">
      <w:pPr>
        <w:spacing w:after="0"/>
        <w:rPr>
          <w:rFonts w:cs="Arial"/>
        </w:rPr>
      </w:pPr>
      <w:r>
        <w:rPr>
          <w:rFonts w:cs="Arial"/>
        </w:rPr>
        <w:t>Financial information and advice is fundamental to enabling people make well-informed choices about how they pay for their care.  It is integral to a person's consideration of how best to meet care and support needs, immediately or in the future.  People with good and impartial financial information and advice have a better understanding of how their available resources can be used more flexibly to fund a wider range of care options.</w:t>
      </w:r>
    </w:p>
    <w:p w:rsidR="002A228F" w:rsidP="00C8630F">
      <w:pPr>
        <w:spacing w:after="0"/>
        <w:rPr>
          <w:rFonts w:cs="Arial"/>
        </w:rPr>
      </w:pPr>
    </w:p>
    <w:p w:rsidR="000D41D9" w:rsidP="00C8630F">
      <w:pPr>
        <w:spacing w:after="0"/>
        <w:rPr>
          <w:rFonts w:cs="Arial"/>
        </w:rPr>
      </w:pPr>
      <w:r>
        <w:rPr>
          <w:rFonts w:cs="Arial"/>
        </w:rPr>
        <w:t>To this end the council has worked in partnership with the Society of Later Life Advisors (SOLLA),</w:t>
      </w:r>
      <w:r w:rsidRPr="00D014AD">
        <w:t xml:space="preserve"> </w:t>
      </w:r>
      <w:r>
        <w:fldChar w:fldCharType="begin"/>
      </w:r>
      <w:r>
        <w:instrText xml:space="preserve"> HYPERLINK "http://societyoflaterlifeadvisers.co.uk/" </w:instrText>
      </w:r>
      <w:r>
        <w:fldChar w:fldCharType="separate"/>
      </w:r>
      <w:r w:rsidRPr="00F6694D">
        <w:rPr>
          <w:rStyle w:val="Hyperlink"/>
        </w:rPr>
        <w:t>http://societyoflaterlifeadvisers.co.uk/</w:t>
      </w:r>
      <w:r>
        <w:fldChar w:fldCharType="end"/>
      </w:r>
      <w:r>
        <w:rPr>
          <w:rFonts w:cs="Arial"/>
        </w:rPr>
        <w:t xml:space="preserve"> to develop appropriate information, advice and signposting to 'independent' and 'regulated' financial advice.  We recognise that people will want/need access to financial information and advice at key points in their journey to enable them to make sustainable plans to pay for their care.  The council therefore offers a service that facilitates access to the full spectrum of financial information and advice – from basic budgeting tips to regulated advice.</w:t>
      </w:r>
    </w:p>
    <w:p w:rsidR="000D41D9" w:rsidP="00C8630F">
      <w:pPr>
        <w:spacing w:after="0"/>
        <w:rPr>
          <w:rFonts w:cs="Arial"/>
        </w:rPr>
      </w:pPr>
    </w:p>
    <w:p w:rsidR="00550237" w:rsidP="00C8630F">
      <w:pPr>
        <w:spacing w:after="0"/>
        <w:rPr>
          <w:rFonts w:cs="Arial"/>
        </w:rPr>
      </w:pPr>
      <w:r>
        <w:rPr>
          <w:rFonts w:cs="Arial"/>
        </w:rPr>
        <w:t>In delivering this service, adult social care staff will be able to:</w:t>
      </w:r>
    </w:p>
    <w:p w:rsidR="00550237" w:rsidP="00C8630F">
      <w:pPr>
        <w:spacing w:after="0"/>
        <w:rPr>
          <w:rFonts w:cs="Arial"/>
        </w:rPr>
      </w:pPr>
    </w:p>
    <w:p w:rsidR="00550237" w:rsidP="00550237">
      <w:pPr>
        <w:pStyle w:val="ListParagraph"/>
        <w:numPr>
          <w:ilvl w:val="0"/>
          <w:numId w:val="27"/>
        </w:numPr>
        <w:spacing w:after="0"/>
        <w:rPr>
          <w:rFonts w:cs="Arial"/>
        </w:rPr>
      </w:pPr>
      <w:r w:rsidRPr="00550237">
        <w:rPr>
          <w:rFonts w:cs="Arial"/>
        </w:rPr>
        <w:t>support people to access the information and advice they need</w:t>
      </w:r>
      <w:r>
        <w:rPr>
          <w:rFonts w:cs="Arial"/>
        </w:rPr>
        <w:t>;</w:t>
      </w:r>
    </w:p>
    <w:p w:rsidR="00550237" w:rsidP="00550237">
      <w:pPr>
        <w:pStyle w:val="ListParagraph"/>
        <w:numPr>
          <w:ilvl w:val="0"/>
          <w:numId w:val="27"/>
        </w:numPr>
        <w:spacing w:after="0"/>
        <w:rPr>
          <w:rFonts w:cs="Arial"/>
        </w:rPr>
      </w:pPr>
      <w:r w:rsidRPr="00550237">
        <w:rPr>
          <w:rFonts w:cs="Arial"/>
        </w:rPr>
        <w:t>actively describe the general benefits</w:t>
      </w:r>
      <w:r>
        <w:rPr>
          <w:rFonts w:cs="Arial"/>
        </w:rPr>
        <w:t xml:space="preserve"> of independent information and advice;</w:t>
      </w:r>
    </w:p>
    <w:p w:rsidR="00550237" w:rsidP="00550237">
      <w:pPr>
        <w:pStyle w:val="ListParagraph"/>
        <w:numPr>
          <w:ilvl w:val="0"/>
          <w:numId w:val="27"/>
        </w:numPr>
        <w:spacing w:after="0"/>
        <w:rPr>
          <w:rFonts w:cs="Arial"/>
        </w:rPr>
      </w:pPr>
      <w:r>
        <w:rPr>
          <w:rFonts w:cs="Arial"/>
        </w:rPr>
        <w:t>explain the reasons why it may be beneficial to take financial advice; and</w:t>
      </w:r>
      <w:r w:rsidRPr="00550237">
        <w:rPr>
          <w:rFonts w:cs="Arial"/>
        </w:rPr>
        <w:t xml:space="preserve"> </w:t>
      </w:r>
    </w:p>
    <w:p w:rsidR="00550237" w:rsidP="00550237">
      <w:pPr>
        <w:pStyle w:val="ListParagraph"/>
        <w:numPr>
          <w:ilvl w:val="0"/>
          <w:numId w:val="27"/>
        </w:numPr>
        <w:spacing w:after="0"/>
        <w:rPr>
          <w:rFonts w:cs="Arial"/>
        </w:rPr>
      </w:pPr>
      <w:r>
        <w:rPr>
          <w:rFonts w:cs="Arial"/>
        </w:rPr>
        <w:t xml:space="preserve">explain the </w:t>
      </w:r>
      <w:r w:rsidRPr="00550237">
        <w:rPr>
          <w:rFonts w:cs="Arial"/>
        </w:rPr>
        <w:t>difference between generic free services, fee based advice and regulated services</w:t>
      </w:r>
      <w:r>
        <w:rPr>
          <w:rFonts w:cs="Arial"/>
        </w:rPr>
        <w:t>.</w:t>
      </w:r>
    </w:p>
    <w:p w:rsidR="00550237" w:rsidP="00550237">
      <w:pPr>
        <w:spacing w:after="0"/>
        <w:rPr>
          <w:rFonts w:cs="Arial"/>
        </w:rPr>
      </w:pPr>
    </w:p>
    <w:p w:rsidR="006058D0" w:rsidP="00550237">
      <w:pPr>
        <w:spacing w:after="0"/>
        <w:rPr>
          <w:rFonts w:cs="Arial"/>
        </w:rPr>
      </w:pPr>
      <w:r>
        <w:rPr>
          <w:rFonts w:cs="Arial"/>
        </w:rPr>
        <w:t xml:space="preserve">Where a person may be considering taking regulated financial advice, adult social care staff </w:t>
      </w:r>
      <w:r>
        <w:rPr>
          <w:rFonts w:cs="Arial"/>
          <w:b/>
        </w:rPr>
        <w:t>must</w:t>
      </w:r>
      <w:r>
        <w:rPr>
          <w:rFonts w:cs="Arial"/>
        </w:rPr>
        <w:t xml:space="preserve"> </w:t>
      </w:r>
      <w:r w:rsidRPr="00550237">
        <w:rPr>
          <w:rFonts w:cs="Arial"/>
          <w:b/>
        </w:rPr>
        <w:t>not</w:t>
      </w:r>
      <w:r>
        <w:rPr>
          <w:rFonts w:cs="Arial"/>
        </w:rPr>
        <w:t xml:space="preserve"> make a direct referral to one individual independent financial advisor but will direct the person (or others) to the </w:t>
      </w:r>
      <w:r w:rsidRPr="006058D0">
        <w:rPr>
          <w:rFonts w:cs="Arial"/>
        </w:rPr>
        <w:t>SOLLA website</w:t>
      </w:r>
      <w:r>
        <w:rPr>
          <w:rFonts w:cs="Arial"/>
        </w:rPr>
        <w:t xml:space="preserve"> that will list all financial advisors registered with SOLLA - </w:t>
      </w:r>
      <w:r>
        <w:fldChar w:fldCharType="begin"/>
      </w:r>
      <w:r>
        <w:instrText xml:space="preserve"> HYPERLINK "http://societyoflaterlifeadvisers.co.uk/" </w:instrText>
      </w:r>
      <w:r>
        <w:fldChar w:fldCharType="separate"/>
      </w:r>
      <w:r w:rsidRPr="00F6694D">
        <w:rPr>
          <w:rStyle w:val="Hyperlink"/>
        </w:rPr>
        <w:t>http://societyoflaterlifeadvisers.co.uk/</w:t>
      </w:r>
      <w:r>
        <w:fldChar w:fldCharType="end"/>
      </w:r>
    </w:p>
    <w:p w:rsidR="00550237" w:rsidP="00550237">
      <w:pPr>
        <w:spacing w:after="0"/>
        <w:rPr>
          <w:rFonts w:cs="Arial"/>
        </w:rPr>
      </w:pPr>
      <w:r>
        <w:rPr>
          <w:rFonts w:cs="Arial"/>
        </w:rPr>
        <w:t xml:space="preserve"> </w:t>
      </w:r>
    </w:p>
    <w:p w:rsidR="00CB6EF7" w:rsidRPr="00550237" w:rsidP="00550237">
      <w:pPr>
        <w:spacing w:after="0"/>
        <w:rPr>
          <w:rFonts w:cs="Arial"/>
        </w:rPr>
      </w:pPr>
      <w:r>
        <w:rPr>
          <w:rFonts w:cs="Arial"/>
        </w:rPr>
        <w:t>F</w:t>
      </w:r>
      <w:r w:rsidRPr="00550237">
        <w:rPr>
          <w:rFonts w:cs="Arial"/>
        </w:rPr>
        <w:t xml:space="preserve">inancial information and advice will </w:t>
      </w:r>
      <w:r>
        <w:rPr>
          <w:rFonts w:cs="Arial"/>
        </w:rPr>
        <w:t xml:space="preserve">also </w:t>
      </w:r>
      <w:r w:rsidRPr="00550237">
        <w:rPr>
          <w:rFonts w:cs="Arial"/>
        </w:rPr>
        <w:t>be available:</w:t>
      </w:r>
    </w:p>
    <w:p w:rsidR="002A228F" w:rsidP="00C8630F">
      <w:pPr>
        <w:spacing w:after="0"/>
        <w:rPr>
          <w:rFonts w:cs="Arial"/>
        </w:rPr>
      </w:pPr>
    </w:p>
    <w:p w:rsidR="00CB6EF7" w:rsidRPr="006A6CEF" w:rsidP="00CB6EF7">
      <w:pPr>
        <w:pStyle w:val="ListParagraph"/>
        <w:numPr>
          <w:ilvl w:val="0"/>
          <w:numId w:val="24"/>
        </w:numPr>
        <w:spacing w:after="0"/>
        <w:rPr>
          <w:rFonts w:cs="Arial"/>
        </w:rPr>
      </w:pPr>
      <w:r w:rsidRPr="006A6CEF">
        <w:rPr>
          <w:rFonts w:cs="Arial"/>
        </w:rPr>
        <w:t xml:space="preserve">on our </w:t>
      </w:r>
      <w:r>
        <w:fldChar w:fldCharType="begin"/>
      </w:r>
      <w:r>
        <w:instrText xml:space="preserve"> HYPERLINK "http://www.lancashire.gov.uk/health-and-social-care/adult-social-care.aspx" </w:instrText>
      </w:r>
      <w:r>
        <w:fldChar w:fldCharType="separate"/>
      </w:r>
      <w:r w:rsidRPr="0046632F">
        <w:rPr>
          <w:rStyle w:val="Hyperlink"/>
        </w:rPr>
        <w:t>Adult Social Care</w:t>
      </w:r>
      <w:r>
        <w:fldChar w:fldCharType="end"/>
      </w:r>
      <w:r>
        <w:rPr>
          <w:rFonts w:cs="Arial"/>
        </w:rPr>
        <w:t xml:space="preserve"> </w:t>
      </w:r>
      <w:r w:rsidRPr="006A6CEF">
        <w:rPr>
          <w:rFonts w:cs="Arial"/>
        </w:rPr>
        <w:t>website which will include the link to the SOLLA website</w:t>
      </w:r>
      <w:r>
        <w:rPr>
          <w:rFonts w:cs="Arial"/>
        </w:rPr>
        <w:t>;</w:t>
      </w:r>
    </w:p>
    <w:p w:rsidR="00CB6EF7" w:rsidP="00CB6EF7">
      <w:pPr>
        <w:pStyle w:val="ListParagraph"/>
        <w:numPr>
          <w:ilvl w:val="0"/>
          <w:numId w:val="24"/>
        </w:numPr>
        <w:spacing w:after="0"/>
        <w:rPr>
          <w:rFonts w:cs="Arial"/>
        </w:rPr>
      </w:pPr>
      <w:r>
        <w:rPr>
          <w:rFonts w:cs="Arial"/>
        </w:rPr>
        <w:t xml:space="preserve">at the point a person makes first contact with us; </w:t>
      </w:r>
    </w:p>
    <w:p w:rsidR="00513EAD" w:rsidP="00513EAD">
      <w:pPr>
        <w:pStyle w:val="ListParagraph"/>
        <w:numPr>
          <w:ilvl w:val="0"/>
          <w:numId w:val="24"/>
        </w:numPr>
        <w:spacing w:after="0"/>
        <w:rPr>
          <w:rFonts w:cs="Arial"/>
        </w:rPr>
      </w:pPr>
      <w:r>
        <w:rPr>
          <w:rFonts w:cs="Arial"/>
        </w:rPr>
        <w:t>during times of assessment, planning and review of a person's care and support needs and;</w:t>
      </w:r>
    </w:p>
    <w:p w:rsidR="003C3D92" w:rsidRPr="003C3D92" w:rsidP="00513EAD">
      <w:pPr>
        <w:pStyle w:val="ListParagraph"/>
        <w:numPr>
          <w:ilvl w:val="0"/>
          <w:numId w:val="24"/>
        </w:numPr>
        <w:spacing w:after="0"/>
        <w:rPr>
          <w:rFonts w:cs="Arial"/>
        </w:rPr>
      </w:pPr>
      <w:r>
        <w:rPr>
          <w:rFonts w:cs="Arial"/>
        </w:rPr>
        <w:t>from</w:t>
      </w:r>
      <w:r>
        <w:rPr>
          <w:rFonts w:cs="Arial"/>
        </w:rPr>
        <w:t xml:space="preserve"> the county council's </w:t>
      </w:r>
      <w:r>
        <w:fldChar w:fldCharType="begin"/>
      </w:r>
      <w:r>
        <w:instrText xml:space="preserve"> HYPERLINK "http://www.lancashire.gov.uk/benefits-and-grants/benefits-advice/contact-us.aspx" </w:instrText>
      </w:r>
      <w:r>
        <w:fldChar w:fldCharType="separate"/>
      </w:r>
      <w:r w:rsidRPr="003C3D92">
        <w:rPr>
          <w:rStyle w:val="Hyperlink"/>
        </w:rPr>
        <w:t>Welfare Rights Service</w:t>
      </w:r>
      <w:r>
        <w:fldChar w:fldCharType="end"/>
      </w:r>
      <w:r>
        <w:rPr>
          <w:rFonts w:cs="Arial"/>
        </w:rPr>
        <w:t xml:space="preserve">, which </w:t>
      </w:r>
      <w:r w:rsidRPr="003C3D92">
        <w:t>provides free and confidential advice to make sure that citizens are claiming all of the benefits they are entitled to</w:t>
      </w:r>
      <w:r>
        <w:t>.</w:t>
      </w:r>
      <w:r w:rsidRPr="003C3D92">
        <w:rPr>
          <w:rFonts w:cs="Arial"/>
        </w:rPr>
        <w:t xml:space="preserve"> </w:t>
      </w:r>
    </w:p>
    <w:p w:rsidR="00CB6EF7" w:rsidRPr="003C3D92" w:rsidP="00C8630F">
      <w:pPr>
        <w:spacing w:after="0"/>
        <w:rPr>
          <w:rFonts w:cs="Arial"/>
        </w:rPr>
      </w:pPr>
    </w:p>
    <w:p w:rsidR="00030AF3" w:rsidP="00C8630F">
      <w:pPr>
        <w:spacing w:after="0"/>
        <w:rPr>
          <w:rFonts w:cs="Arial"/>
        </w:rPr>
      </w:pPr>
      <w:r>
        <w:rPr>
          <w:rFonts w:cs="Arial"/>
        </w:rPr>
        <w:t xml:space="preserve">The Care Act 2014, states that local authorities must provide information to help people to understand what they may have to pay, when and why, and how it relates </w:t>
      </w:r>
      <w:r>
        <w:rPr>
          <w:rFonts w:cs="Arial"/>
        </w:rPr>
        <w:t>to people's individual circumstances.  The council therefore offers information to enable people to understand:</w:t>
      </w:r>
    </w:p>
    <w:p w:rsidR="00030AF3" w:rsidP="00C8630F">
      <w:pPr>
        <w:spacing w:after="0"/>
        <w:rPr>
          <w:rFonts w:cs="Arial"/>
        </w:rPr>
      </w:pPr>
    </w:p>
    <w:p w:rsidR="00030AF3" w:rsidP="00030AF3">
      <w:pPr>
        <w:pStyle w:val="ListParagraph"/>
        <w:numPr>
          <w:ilvl w:val="0"/>
          <w:numId w:val="25"/>
        </w:numPr>
        <w:spacing w:after="0"/>
        <w:rPr>
          <w:rFonts w:cs="Arial"/>
        </w:rPr>
      </w:pPr>
      <w:r>
        <w:rPr>
          <w:rFonts w:cs="Arial"/>
        </w:rPr>
        <w:t>care charges;</w:t>
      </w:r>
      <w:r w:rsidRPr="00030AF3">
        <w:rPr>
          <w:rFonts w:cs="Arial"/>
        </w:rPr>
        <w:t xml:space="preserve"> </w:t>
      </w:r>
    </w:p>
    <w:p w:rsidR="00030AF3" w:rsidP="00030AF3">
      <w:pPr>
        <w:pStyle w:val="ListParagraph"/>
        <w:numPr>
          <w:ilvl w:val="0"/>
          <w:numId w:val="25"/>
        </w:numPr>
        <w:spacing w:after="0"/>
        <w:rPr>
          <w:rFonts w:cs="Arial"/>
        </w:rPr>
      </w:pPr>
      <w:r>
        <w:rPr>
          <w:rFonts w:cs="Arial"/>
        </w:rPr>
        <w:t>ways to pay;</w:t>
      </w:r>
    </w:p>
    <w:p w:rsidR="00030AF3" w:rsidP="00030AF3">
      <w:pPr>
        <w:pStyle w:val="ListParagraph"/>
        <w:numPr>
          <w:ilvl w:val="0"/>
          <w:numId w:val="25"/>
        </w:numPr>
        <w:spacing w:after="0"/>
        <w:rPr>
          <w:rFonts w:cs="Arial"/>
        </w:rPr>
      </w:pPr>
      <w:r w:rsidRPr="00030AF3">
        <w:rPr>
          <w:rFonts w:cs="Arial"/>
        </w:rPr>
        <w:t>money management</w:t>
      </w:r>
      <w:r>
        <w:rPr>
          <w:rFonts w:cs="Arial"/>
        </w:rPr>
        <w:t>;</w:t>
      </w:r>
      <w:r w:rsidRPr="00030AF3">
        <w:rPr>
          <w:rFonts w:cs="Arial"/>
        </w:rPr>
        <w:t xml:space="preserve"> </w:t>
      </w:r>
    </w:p>
    <w:p w:rsidR="00030AF3" w:rsidP="00030AF3">
      <w:pPr>
        <w:pStyle w:val="ListParagraph"/>
        <w:numPr>
          <w:ilvl w:val="0"/>
          <w:numId w:val="25"/>
        </w:numPr>
        <w:spacing w:after="0"/>
        <w:rPr>
          <w:rFonts w:cs="Arial"/>
        </w:rPr>
      </w:pPr>
      <w:r>
        <w:rPr>
          <w:rFonts w:cs="Arial"/>
        </w:rPr>
        <w:t>how to make informed financial decisions;</w:t>
      </w:r>
    </w:p>
    <w:p w:rsidR="00030AF3" w:rsidP="00030AF3">
      <w:pPr>
        <w:pStyle w:val="ListParagraph"/>
        <w:numPr>
          <w:ilvl w:val="0"/>
          <w:numId w:val="25"/>
        </w:numPr>
        <w:spacing w:after="0"/>
        <w:rPr>
          <w:rFonts w:cs="Arial"/>
        </w:rPr>
      </w:pPr>
      <w:r>
        <w:rPr>
          <w:rFonts w:cs="Arial"/>
        </w:rPr>
        <w:t>how to access independent financial information and advice; and</w:t>
      </w:r>
    </w:p>
    <w:p w:rsidR="00030AF3" w:rsidRPr="00030AF3" w:rsidP="00030AF3">
      <w:pPr>
        <w:pStyle w:val="ListParagraph"/>
        <w:numPr>
          <w:ilvl w:val="0"/>
          <w:numId w:val="25"/>
        </w:numPr>
        <w:spacing w:after="0"/>
        <w:rPr>
          <w:rFonts w:cs="Arial"/>
        </w:rPr>
      </w:pPr>
      <w:r>
        <w:rPr>
          <w:rFonts w:cs="Arial"/>
        </w:rPr>
        <w:t>adult safeguarding – helping people to keep safe.</w:t>
      </w:r>
    </w:p>
    <w:p w:rsidR="00030AF3" w:rsidP="00C8630F">
      <w:pPr>
        <w:spacing w:after="0"/>
        <w:rPr>
          <w:rFonts w:cs="Arial"/>
        </w:rPr>
      </w:pPr>
    </w:p>
    <w:p w:rsidR="00BC73FC" w:rsidP="00C8630F">
      <w:pPr>
        <w:spacing w:after="0"/>
        <w:rPr>
          <w:rFonts w:cs="Arial"/>
        </w:rPr>
      </w:pPr>
      <w:r>
        <w:rPr>
          <w:rFonts w:cs="Arial"/>
        </w:rPr>
        <w:t xml:space="preserve">However, before providing financial information and advice directly, adult social care staff </w:t>
      </w:r>
      <w:r w:rsidR="00EC212C">
        <w:rPr>
          <w:rFonts w:cs="Arial"/>
        </w:rPr>
        <w:t>sho</w:t>
      </w:r>
      <w:bookmarkStart w:id="47" w:name="_GoBack"/>
      <w:bookmarkEnd w:id="47"/>
      <w:r w:rsidR="00EC212C">
        <w:rPr>
          <w:rFonts w:cs="Arial"/>
        </w:rPr>
        <w:t>uld</w:t>
      </w:r>
      <w:r>
        <w:rPr>
          <w:rFonts w:cs="Arial"/>
        </w:rPr>
        <w:t xml:space="preserve"> first establish whether a person has a deputy of the Court of Protection or a person with Lasting Power of Attorney in respect of finance and property acting on their behalf.</w:t>
      </w:r>
    </w:p>
    <w:p w:rsidR="002A228F" w:rsidRPr="002A228F" w:rsidP="00C8630F">
      <w:pPr>
        <w:spacing w:after="0"/>
        <w:rPr>
          <w:rFonts w:cs="Arial"/>
        </w:rPr>
      </w:pPr>
      <w:r>
        <w:rPr>
          <w:rFonts w:cs="Arial"/>
        </w:rPr>
        <w:t xml:space="preserve"> </w:t>
      </w:r>
    </w:p>
    <w:p w:rsidR="00C830FC" w:rsidRPr="003016B6" w:rsidP="00F96184">
      <w:pPr>
        <w:pStyle w:val="Heading2"/>
      </w:pPr>
      <w:r>
        <w:t>3.5</w:t>
      </w:r>
      <w:r w:rsidRPr="003016B6">
        <w:t xml:space="preserve"> Accessibility</w:t>
      </w:r>
    </w:p>
    <w:p w:rsidR="00892047" w:rsidRPr="00DB3E14" w:rsidP="00892047">
      <w:pPr>
        <w:rPr>
          <w:rFonts w:eastAsiaTheme="minorHAnsi" w:cs="Times New Roman"/>
          <w:color w:val="auto"/>
          <w:sz w:val="22"/>
          <w:szCs w:val="22"/>
        </w:rPr>
      </w:pPr>
      <w:r>
        <w:t>The c</w:t>
      </w:r>
      <w:r w:rsidRPr="00DB3E14">
        <w:t xml:space="preserve">ouncil will ensure that all information is accessible to all potential users.  Our website meets the World Wide Web Consortium (W3C) standards and offers the option to translate all written information into a language of your choice or a larger font size and is compatible with commonly used screen-readers.  </w:t>
      </w:r>
    </w:p>
    <w:p w:rsidR="006A6CEF" w:rsidRPr="00DB3E14" w:rsidP="00892047">
      <w:pPr>
        <w:spacing w:after="0"/>
        <w:rPr>
          <w:rFonts w:cs="Arial"/>
          <w:color w:val="auto"/>
        </w:rPr>
      </w:pPr>
      <w:r w:rsidRPr="00DB3E14">
        <w:rPr>
          <w:color w:val="auto"/>
        </w:rPr>
        <w:t xml:space="preserve">The Customer Access Service provides people with hearing impairments the option of contacting them via Email, Short Message Service </w:t>
      </w:r>
      <w:r w:rsidRPr="00BF026A">
        <w:rPr>
          <w:b/>
          <w:color w:val="auto"/>
        </w:rPr>
        <w:t xml:space="preserve">(SMS) </w:t>
      </w:r>
      <w:r w:rsidRPr="00BF026A">
        <w:rPr>
          <w:rFonts w:cs="Arial"/>
          <w:b/>
          <w:color w:val="auto"/>
        </w:rPr>
        <w:t>0786 0031294</w:t>
      </w:r>
      <w:r w:rsidRPr="00BF026A">
        <w:rPr>
          <w:rFonts w:cs="Arial"/>
          <w:color w:val="auto"/>
        </w:rPr>
        <w:t xml:space="preserve"> (Monday - Friday 9am to 5pm)</w:t>
      </w:r>
      <w:r>
        <w:rPr>
          <w:rFonts w:cs="Arial"/>
          <w:color w:val="auto"/>
        </w:rPr>
        <w:t xml:space="preserve"> </w:t>
      </w:r>
      <w:r w:rsidRPr="00DB3E14">
        <w:rPr>
          <w:color w:val="auto"/>
        </w:rPr>
        <w:t xml:space="preserve">and </w:t>
      </w:r>
      <w:r w:rsidRPr="00BF026A">
        <w:rPr>
          <w:b/>
          <w:color w:val="auto"/>
        </w:rPr>
        <w:t xml:space="preserve">Minicom </w:t>
      </w:r>
      <w:r w:rsidRPr="00BF026A">
        <w:rPr>
          <w:rFonts w:cs="Arial"/>
          <w:b/>
          <w:color w:val="auto"/>
        </w:rPr>
        <w:t>01254 220 666</w:t>
      </w:r>
      <w:r w:rsidRPr="00DB3E14">
        <w:rPr>
          <w:color w:val="auto"/>
        </w:rPr>
        <w:t xml:space="preserve">.  </w:t>
      </w:r>
    </w:p>
    <w:p w:rsidR="006A6CEF" w:rsidRPr="00DB3E14" w:rsidP="00C8630F">
      <w:pPr>
        <w:spacing w:after="0"/>
        <w:rPr>
          <w:rFonts w:cs="Arial"/>
        </w:rPr>
      </w:pPr>
    </w:p>
    <w:p w:rsidR="00F31030" w:rsidRPr="00DB3E14" w:rsidP="00C8630F">
      <w:pPr>
        <w:spacing w:after="0"/>
        <w:rPr>
          <w:rFonts w:cs="Arial"/>
        </w:rPr>
      </w:pPr>
      <w:r w:rsidRPr="00DB3E14">
        <w:rPr>
          <w:rFonts w:cs="Arial"/>
        </w:rPr>
        <w:t>The Council's Information and Advice service is offered through a range of channels including:</w:t>
      </w:r>
    </w:p>
    <w:p w:rsidR="00F31030" w:rsidRPr="00DB3E14" w:rsidP="00C8630F">
      <w:pPr>
        <w:spacing w:after="0"/>
        <w:rPr>
          <w:rFonts w:cs="Arial"/>
        </w:rPr>
      </w:pPr>
    </w:p>
    <w:p w:rsidR="00F31030" w:rsidRPr="00DB3E14" w:rsidP="00F31030">
      <w:pPr>
        <w:pStyle w:val="ListParagraph"/>
        <w:numPr>
          <w:ilvl w:val="0"/>
          <w:numId w:val="23"/>
        </w:numPr>
        <w:spacing w:after="0"/>
        <w:jc w:val="left"/>
        <w:rPr>
          <w:rFonts w:eastAsia="Cambria" w:cs="Arial"/>
          <w:lang w:eastAsia="en-GB"/>
        </w:rPr>
      </w:pPr>
      <w:r w:rsidRPr="00DB3E14">
        <w:rPr>
          <w:rFonts w:eastAsia="Cambria" w:cs="Arial"/>
          <w:lang w:eastAsia="en-GB"/>
        </w:rPr>
        <w:t xml:space="preserve">the </w:t>
      </w:r>
      <w:r>
        <w:rPr>
          <w:rFonts w:eastAsia="Cambria" w:cs="Arial"/>
          <w:lang w:eastAsia="en-GB"/>
        </w:rPr>
        <w:t>c</w:t>
      </w:r>
      <w:r w:rsidRPr="00DB3E14">
        <w:rPr>
          <w:rFonts w:eastAsia="Cambria" w:cs="Arial"/>
          <w:lang w:eastAsia="en-GB"/>
        </w:rPr>
        <w:t xml:space="preserve">ouncils own </w:t>
      </w:r>
      <w:r>
        <w:fldChar w:fldCharType="begin"/>
      </w:r>
      <w:r>
        <w:instrText xml:space="preserve"> HYPERLINK "http://www.lancashire.gov.uk/health-and-social-care/adult-social-care.aspx" </w:instrText>
      </w:r>
      <w:r>
        <w:fldChar w:fldCharType="separate"/>
      </w:r>
      <w:r w:rsidRPr="00F5372A">
        <w:rPr>
          <w:rStyle w:val="Hyperlink"/>
          <w:rFonts w:eastAsia="Cambria"/>
          <w:lang w:eastAsia="en-GB"/>
        </w:rPr>
        <w:t>website</w:t>
      </w:r>
      <w:r>
        <w:fldChar w:fldCharType="end"/>
      </w:r>
      <w:r>
        <w:rPr>
          <w:rFonts w:eastAsia="Cambria" w:cs="Arial"/>
          <w:lang w:eastAsia="en-GB"/>
        </w:rPr>
        <w:t xml:space="preserve"> </w:t>
      </w:r>
      <w:r w:rsidRPr="00DB3E14">
        <w:rPr>
          <w:rFonts w:eastAsia="Cambria" w:cs="Arial"/>
          <w:lang w:eastAsia="en-GB"/>
        </w:rPr>
        <w:t>and other appropriate internet websites, including support</w:t>
      </w:r>
      <w:r>
        <w:rPr>
          <w:rFonts w:eastAsia="Cambria" w:cs="Arial"/>
          <w:lang w:eastAsia="en-GB"/>
        </w:rPr>
        <w:t>ed</w:t>
      </w:r>
      <w:r w:rsidRPr="00DB3E14">
        <w:rPr>
          <w:rFonts w:eastAsia="Cambria" w:cs="Arial"/>
          <w:lang w:eastAsia="en-GB"/>
        </w:rPr>
        <w:t xml:space="preserve"> self-assessment of needs</w:t>
      </w:r>
      <w:r>
        <w:rPr>
          <w:rFonts w:eastAsia="Cambria" w:cs="Arial"/>
          <w:lang w:eastAsia="en-GB"/>
        </w:rPr>
        <w:t>;</w:t>
      </w:r>
    </w:p>
    <w:p w:rsidR="00F31030" w:rsidRPr="00DB3E14" w:rsidP="00F31030">
      <w:pPr>
        <w:pStyle w:val="ListParagraph"/>
        <w:numPr>
          <w:ilvl w:val="0"/>
          <w:numId w:val="23"/>
        </w:numPr>
        <w:spacing w:after="0"/>
        <w:jc w:val="left"/>
        <w:rPr>
          <w:rFonts w:eastAsia="Cambria" w:cs="Arial"/>
          <w:lang w:eastAsia="en-GB"/>
        </w:rPr>
      </w:pPr>
      <w:r w:rsidRPr="00DB3E14">
        <w:rPr>
          <w:rFonts w:eastAsia="Cambria" w:cs="Arial"/>
          <w:lang w:eastAsia="en-GB"/>
        </w:rPr>
        <w:t>face-to-face contact</w:t>
      </w:r>
      <w:r>
        <w:rPr>
          <w:rFonts w:eastAsia="Cambria" w:cs="Arial"/>
          <w:lang w:eastAsia="en-GB"/>
        </w:rPr>
        <w:t xml:space="preserve"> through local council offices;</w:t>
      </w:r>
    </w:p>
    <w:p w:rsidR="00A5151F" w:rsidRPr="00DB3E14" w:rsidP="00A5151F">
      <w:pPr>
        <w:pStyle w:val="ListParagraph"/>
        <w:numPr>
          <w:ilvl w:val="0"/>
          <w:numId w:val="23"/>
        </w:numPr>
        <w:spacing w:after="0"/>
        <w:rPr>
          <w:rFonts w:cs="Arial"/>
        </w:rPr>
      </w:pPr>
      <w:r w:rsidRPr="00DB3E14">
        <w:rPr>
          <w:rFonts w:eastAsia="Cambria" w:cs="Arial"/>
          <w:lang w:eastAsia="en-GB"/>
        </w:rPr>
        <w:t>email</w:t>
      </w:r>
      <w:r>
        <w:rPr>
          <w:rFonts w:eastAsia="Cambria" w:cs="Arial"/>
          <w:lang w:eastAsia="en-GB"/>
        </w:rPr>
        <w:t xml:space="preserve"> </w:t>
      </w:r>
      <w:r>
        <w:fldChar w:fldCharType="begin"/>
      </w:r>
      <w:r>
        <w:instrText xml:space="preserve"> HYPERLINK "mailto:acs.customerservices@lancashire.gov.uk" </w:instrText>
      </w:r>
      <w:r>
        <w:fldChar w:fldCharType="separate"/>
      </w:r>
      <w:r>
        <w:rPr>
          <w:rStyle w:val="Hyperlink"/>
        </w:rPr>
        <w:t>acs.customerservices@lancashire.gov.uk</w:t>
      </w:r>
      <w:r>
        <w:fldChar w:fldCharType="end"/>
      </w:r>
      <w:r>
        <w:rPr>
          <w:rFonts w:eastAsia="Cambria" w:cs="Arial"/>
          <w:lang w:eastAsia="en-GB"/>
        </w:rPr>
        <w:t>;</w:t>
      </w:r>
    </w:p>
    <w:p w:rsidR="00FE2100" w:rsidRPr="00DB3E14" w:rsidP="00FE2100">
      <w:pPr>
        <w:pStyle w:val="ListParagraph"/>
        <w:numPr>
          <w:ilvl w:val="0"/>
          <w:numId w:val="23"/>
        </w:numPr>
        <w:spacing w:after="0"/>
        <w:jc w:val="left"/>
        <w:rPr>
          <w:rFonts w:eastAsia="Cambria" w:cs="Arial"/>
          <w:lang w:eastAsia="en-GB"/>
        </w:rPr>
      </w:pPr>
      <w:r w:rsidRPr="00DB3E14">
        <w:rPr>
          <w:rFonts w:eastAsia="Cambria" w:cs="Arial"/>
          <w:lang w:eastAsia="en-GB"/>
        </w:rPr>
        <w:t>telephone</w:t>
      </w:r>
      <w:r>
        <w:rPr>
          <w:rFonts w:eastAsia="Cambria" w:cs="Arial"/>
          <w:lang w:eastAsia="en-GB"/>
        </w:rPr>
        <w:t xml:space="preserve"> </w:t>
      </w:r>
      <w:r w:rsidRPr="00F5372A">
        <w:rPr>
          <w:rFonts w:eastAsia="Cambria" w:cs="Arial"/>
          <w:b/>
          <w:lang w:eastAsia="en-GB"/>
        </w:rPr>
        <w:t>0300 123 6720</w:t>
      </w:r>
      <w:r>
        <w:rPr>
          <w:rFonts w:eastAsia="Cambria" w:cs="Arial"/>
          <w:lang w:eastAsia="en-GB"/>
        </w:rPr>
        <w:t>; and</w:t>
      </w:r>
    </w:p>
    <w:p w:rsidR="00F31030" w:rsidRPr="00DB3E14" w:rsidP="00F31030">
      <w:pPr>
        <w:pStyle w:val="ListParagraph"/>
        <w:numPr>
          <w:ilvl w:val="0"/>
          <w:numId w:val="23"/>
        </w:numPr>
        <w:spacing w:after="0"/>
        <w:jc w:val="left"/>
        <w:rPr>
          <w:rFonts w:eastAsia="Cambria" w:cs="Arial"/>
          <w:lang w:eastAsia="en-GB"/>
        </w:rPr>
      </w:pPr>
      <w:r w:rsidRPr="00DB3E14">
        <w:rPr>
          <w:rFonts w:eastAsia="Cambria" w:cs="Arial"/>
          <w:lang w:eastAsia="en-GB"/>
        </w:rPr>
        <w:t>independent</w:t>
      </w:r>
      <w:r w:rsidRPr="00DB3E14">
        <w:rPr>
          <w:rFonts w:eastAsia="Cambria" w:cs="Arial"/>
          <w:lang w:eastAsia="en-GB"/>
        </w:rPr>
        <w:t xml:space="preserve"> services including </w:t>
      </w:r>
      <w:r>
        <w:fldChar w:fldCharType="begin"/>
      </w:r>
      <w:r>
        <w:instrText xml:space="preserve"> HYPERLINK "https://www.advocacyfocus.org.uk/" </w:instrText>
      </w:r>
      <w:r>
        <w:fldChar w:fldCharType="separate"/>
      </w:r>
      <w:r w:rsidRPr="00F5372A">
        <w:rPr>
          <w:rStyle w:val="Hyperlink"/>
          <w:rFonts w:eastAsia="Cambria"/>
          <w:lang w:eastAsia="en-GB"/>
        </w:rPr>
        <w:t>advocacy</w:t>
      </w:r>
      <w:r>
        <w:fldChar w:fldCharType="end"/>
      </w:r>
      <w:r w:rsidRPr="00DB3E14">
        <w:rPr>
          <w:rFonts w:eastAsia="Cambria" w:cs="Arial"/>
          <w:lang w:eastAsia="en-GB"/>
        </w:rPr>
        <w:t xml:space="preserve"> and </w:t>
      </w:r>
      <w:r>
        <w:fldChar w:fldCharType="begin"/>
      </w:r>
      <w:r>
        <w:instrText xml:space="preserve"> HYPERLINK "http://www.lancashire.gov.uk/health-and-social-care/adult-social-care/independent-financial-advice.aspx" </w:instrText>
      </w:r>
      <w:r>
        <w:fldChar w:fldCharType="separate"/>
      </w:r>
      <w:r w:rsidRPr="00F5372A">
        <w:rPr>
          <w:rStyle w:val="Hyperlink"/>
          <w:rFonts w:eastAsia="Cambria"/>
          <w:lang w:eastAsia="en-GB"/>
        </w:rPr>
        <w:t>financial advice</w:t>
      </w:r>
      <w:r>
        <w:fldChar w:fldCharType="end"/>
      </w:r>
      <w:r>
        <w:rPr>
          <w:rFonts w:eastAsia="Cambria" w:cs="Arial"/>
          <w:lang w:eastAsia="en-GB"/>
        </w:rPr>
        <w:t>.</w:t>
      </w:r>
      <w:r w:rsidRPr="00DB3E14">
        <w:rPr>
          <w:rFonts w:eastAsia="Cambria" w:cs="Arial"/>
          <w:lang w:eastAsia="en-GB"/>
        </w:rPr>
        <w:t xml:space="preserve"> </w:t>
      </w:r>
    </w:p>
    <w:p w:rsidR="001C6D07" w:rsidP="00C8630F">
      <w:pPr>
        <w:spacing w:after="0"/>
        <w:rPr>
          <w:rFonts w:cs="Arial"/>
        </w:rPr>
      </w:pPr>
    </w:p>
    <w:p w:rsidR="00DB428B" w:rsidP="004D24EF">
      <w:pPr>
        <w:pStyle w:val="Heading2"/>
        <w:rPr>
          <w:rFonts w:cs="Arial"/>
        </w:rPr>
      </w:pPr>
      <w:r w:rsidRPr="00DB428B">
        <w:t>3.</w:t>
      </w:r>
      <w:r>
        <w:t>6</w:t>
      </w:r>
      <w:r w:rsidRPr="00DB428B">
        <w:t xml:space="preserve"> Engagement</w:t>
      </w:r>
    </w:p>
    <w:p w:rsidR="00DB428B" w:rsidP="00C8630F">
      <w:pPr>
        <w:spacing w:after="0"/>
        <w:rPr>
          <w:rFonts w:cs="Arial"/>
        </w:rPr>
      </w:pPr>
      <w:r>
        <w:rPr>
          <w:rFonts w:cs="Arial"/>
        </w:rPr>
        <w:t xml:space="preserve">In establishing and maintaining an information and advice service the council has and will continue  to engage with individuals with care and support needs, carers, the wider public and local providers of information and advice and other types of care and support.  We will ensure that we understand what is available locally, what is needed and how and where information and advice should best be provided. </w:t>
      </w:r>
    </w:p>
    <w:p w:rsidR="00C830FC" w:rsidP="00C8630F">
      <w:pPr>
        <w:spacing w:after="0"/>
        <w:rPr>
          <w:rFonts w:cs="Arial"/>
        </w:rPr>
      </w:pPr>
    </w:p>
    <w:p w:rsidR="00030AF3" w:rsidP="004D24EF">
      <w:pPr>
        <w:pStyle w:val="Heading2"/>
        <w:rPr>
          <w:rFonts w:cs="Arial"/>
        </w:rPr>
      </w:pPr>
      <w:r w:rsidRPr="00555CD3">
        <w:t>3.7 Complaints</w:t>
      </w:r>
    </w:p>
    <w:p w:rsidR="00C830FC" w:rsidP="00C8630F">
      <w:pPr>
        <w:spacing w:after="0"/>
        <w:rPr>
          <w:rFonts w:cs="Arial"/>
        </w:rPr>
      </w:pPr>
      <w:r w:rsidRPr="00892047">
        <w:rPr>
          <w:rFonts w:cs="Arial"/>
        </w:rPr>
        <w:t xml:space="preserve">Anyone dissatisfied with a decision made by </w:t>
      </w:r>
      <w:r>
        <w:rPr>
          <w:rFonts w:cs="Arial"/>
        </w:rPr>
        <w:t>the county council,</w:t>
      </w:r>
      <w:r w:rsidRPr="00892047">
        <w:rPr>
          <w:rFonts w:cs="Arial"/>
        </w:rPr>
        <w:t xml:space="preserve"> </w:t>
      </w:r>
      <w:r>
        <w:rPr>
          <w:rFonts w:cs="Arial"/>
        </w:rPr>
        <w:t>can</w:t>
      </w:r>
      <w:r w:rsidRPr="00892047">
        <w:rPr>
          <w:rFonts w:cs="Arial"/>
        </w:rPr>
        <w:t xml:space="preserve"> </w:t>
      </w:r>
      <w:r>
        <w:rPr>
          <w:rFonts w:cs="Arial"/>
        </w:rPr>
        <w:t xml:space="preserve">make a </w:t>
      </w:r>
      <w:r w:rsidRPr="00892047">
        <w:rPr>
          <w:rFonts w:cs="Arial"/>
        </w:rPr>
        <w:t>complain</w:t>
      </w:r>
      <w:r>
        <w:rPr>
          <w:rFonts w:cs="Arial"/>
        </w:rPr>
        <w:t xml:space="preserve">t which will be </w:t>
      </w:r>
      <w:r w:rsidRPr="00892047">
        <w:rPr>
          <w:rFonts w:cs="Arial"/>
        </w:rPr>
        <w:t xml:space="preserve">initially handled by the </w:t>
      </w:r>
      <w:r>
        <w:rPr>
          <w:rFonts w:cs="Arial"/>
        </w:rPr>
        <w:t>county council</w:t>
      </w:r>
      <w:r w:rsidRPr="00892047">
        <w:rPr>
          <w:rFonts w:cs="Arial"/>
        </w:rPr>
        <w:t xml:space="preserve">.  </w:t>
      </w:r>
      <w:r>
        <w:rPr>
          <w:rFonts w:cs="Arial"/>
        </w:rPr>
        <w:t xml:space="preserve">The council's </w:t>
      </w:r>
      <w:r w:rsidRPr="00892047">
        <w:rPr>
          <w:rFonts w:cs="Arial"/>
        </w:rPr>
        <w:t>complaints process is in line with the Local Authority Social Services and N</w:t>
      </w:r>
      <w:r>
        <w:rPr>
          <w:rFonts w:cs="Arial"/>
        </w:rPr>
        <w:t>H</w:t>
      </w:r>
      <w:r w:rsidRPr="00892047">
        <w:rPr>
          <w:rFonts w:cs="Arial"/>
        </w:rPr>
        <w:t>S Complaints Regulations 2009 and is available at:</w:t>
      </w:r>
    </w:p>
    <w:p w:rsidR="00DB3E14" w:rsidP="00861003">
      <w:pPr>
        <w:rPr>
          <w:rFonts w:cs="Arial"/>
        </w:rPr>
      </w:pPr>
      <w:r>
        <w:fldChar w:fldCharType="begin"/>
      </w:r>
      <w:r>
        <w:instrText xml:space="preserve"> HYPERLINK "http://www.lancashire.gov.uk/council/get-involved/compliments-comments-complaints/how-we-handle-your-compliments-comments-and-complaints.aspx" </w:instrText>
      </w:r>
      <w:r>
        <w:fldChar w:fldCharType="separate"/>
      </w:r>
      <w:r w:rsidRPr="00892047" w:rsidR="006C7BE0">
        <w:rPr>
          <w:rStyle w:val="Hyperlink"/>
        </w:rPr>
        <w:t>http://www.lancashire.gov.uk/council/get-involved/compliments-comments-complaints/how-we-handle-your-compliments-comments-and-complaints.aspx</w:t>
      </w:r>
      <w:r>
        <w:fldChar w:fldCharType="end"/>
      </w:r>
      <w:r w:rsidR="006C7BE0">
        <w:rPr>
          <w:rFonts w:cs="Arial"/>
        </w:rPr>
        <w:br w:type="page"/>
      </w:r>
    </w:p>
    <w:p w:rsidR="000943EA" w:rsidP="00C8630F">
      <w:pPr>
        <w:spacing w:after="0"/>
        <w:rPr>
          <w:rFonts w:cs="Arial"/>
        </w:rPr>
      </w:pPr>
    </w:p>
    <w:p w:rsidR="0003334A" w:rsidRPr="008C54B2" w:rsidP="00F96184">
      <w:pPr>
        <w:pStyle w:val="Heading1"/>
        <w:numPr>
          <w:ilvl w:val="0"/>
          <w:numId w:val="28"/>
        </w:numPr>
        <w:rPr>
          <w:rFonts w:cs="Arial"/>
          <w:sz w:val="28"/>
        </w:rPr>
      </w:pPr>
      <w:bookmarkStart w:id="48" w:name="_FLOW_CHARTS_OR"/>
      <w:bookmarkEnd w:id="48"/>
      <w:r w:rsidRPr="008C54B2">
        <w:rPr>
          <w:rFonts w:cs="Arial"/>
          <w:sz w:val="28"/>
        </w:rPr>
        <w:t>FLOW CHARTS OR DIAGRAMS</w:t>
      </w:r>
    </w:p>
    <w:p w:rsidR="00555CD3" w:rsidP="00C8630F">
      <w:pPr>
        <w:spacing w:after="0"/>
        <w:rPr>
          <w:rFonts w:cs="Arial"/>
        </w:rPr>
      </w:pPr>
    </w:p>
    <w:p w:rsidR="00555CD3" w:rsidRPr="00311E90" w:rsidP="00311E90">
      <w:pPr>
        <w:spacing w:after="0"/>
        <w:jc w:val="center"/>
        <w:rPr>
          <w:rFonts w:cs="Arial"/>
          <w:b/>
        </w:rPr>
      </w:pPr>
      <w:r w:rsidRPr="00311E90">
        <w:rPr>
          <w:rFonts w:cs="Arial"/>
          <w:b/>
        </w:rPr>
        <w:t>Models of Access to Information and Advice:</w:t>
      </w:r>
    </w:p>
    <w:p w:rsidR="000740A2" w:rsidP="00C8630F">
      <w:pPr>
        <w:spacing w:after="0"/>
        <w:rPr>
          <w:rFonts w:cs="Arial"/>
        </w:rPr>
      </w:pPr>
    </w:p>
    <w:p w:rsidR="00DB3E14" w:rsidP="000740A2">
      <w:pPr>
        <w:tabs>
          <w:tab w:val="left" w:pos="2865"/>
        </w:tabs>
        <w:rPr>
          <w:rFonts w:cs="Arial"/>
        </w:rPr>
      </w:pPr>
      <w:r w:rsidRPr="00870617">
        <w:rPr>
          <w:rFonts w:cs="Arial"/>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619125</wp:posOffset>
                </wp:positionH>
                <wp:positionV relativeFrom="paragraph">
                  <wp:posOffset>8890</wp:posOffset>
                </wp:positionV>
                <wp:extent cx="4448175" cy="1990725"/>
                <wp:effectExtent l="0" t="0" r="28575" b="28575"/>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8175" cy="1990725"/>
                        </a:xfrm>
                        <a:prstGeom prst="rect">
                          <a:avLst/>
                        </a:prstGeom>
                        <a:solidFill>
                          <a:srgbClr val="FFFFFF"/>
                        </a:solidFill>
                        <a:ln w="9525">
                          <a:solidFill>
                            <a:srgbClr val="000000"/>
                          </a:solidFill>
                          <a:miter lim="800000"/>
                          <a:headEnd/>
                          <a:tailEnd/>
                        </a:ln>
                      </wps:spPr>
                      <wps:txbx>
                        <w:txbxContent>
                          <w:p w:rsidR="00870617"/>
                          <w:p w:rsidR="00870617" w:rsidRPr="00311E90" w:rsidP="00870617">
                            <w:pPr>
                              <w:jc w:val="center"/>
                              <w:rPr>
                                <w:b/>
                                <w:sz w:val="22"/>
                                <w:szCs w:val="22"/>
                                <w:u w:val="single"/>
                              </w:rPr>
                            </w:pPr>
                            <w:r w:rsidRPr="00311E90">
                              <w:rPr>
                                <w:b/>
                                <w:sz w:val="22"/>
                                <w:szCs w:val="22"/>
                                <w:u w:val="single"/>
                              </w:rPr>
                              <w:t>Universal Services (Tier 1)</w:t>
                            </w:r>
                          </w:p>
                          <w:p w:rsidR="00870617" w:rsidRPr="000740A2" w:rsidP="00870617">
                            <w:pPr>
                              <w:jc w:val="center"/>
                              <w:rPr>
                                <w:sz w:val="22"/>
                                <w:szCs w:val="22"/>
                              </w:rPr>
                            </w:pPr>
                            <w:r>
                              <w:rPr>
                                <w:sz w:val="22"/>
                                <w:szCs w:val="22"/>
                              </w:rPr>
                              <w:t xml:space="preserve">County </w:t>
                            </w:r>
                            <w:r w:rsidRPr="000740A2">
                              <w:rPr>
                                <w:sz w:val="22"/>
                                <w:szCs w:val="22"/>
                              </w:rPr>
                              <w:t xml:space="preserve">Council Website </w:t>
                            </w:r>
                          </w:p>
                          <w:p w:rsidR="00870617" w:rsidRPr="000740A2" w:rsidP="00870617">
                            <w:pPr>
                              <w:jc w:val="center"/>
                              <w:rPr>
                                <w:sz w:val="22"/>
                                <w:szCs w:val="22"/>
                              </w:rPr>
                            </w:pPr>
                            <w:r w:rsidRPr="000740A2">
                              <w:rPr>
                                <w:sz w:val="22"/>
                                <w:szCs w:val="22"/>
                              </w:rPr>
                              <w:t>Customer Access Service</w:t>
                            </w:r>
                          </w:p>
                          <w:p w:rsidR="00870617" w:rsidRPr="000740A2" w:rsidP="00870617">
                            <w:pPr>
                              <w:jc w:val="center"/>
                              <w:rPr>
                                <w:sz w:val="22"/>
                                <w:szCs w:val="22"/>
                              </w:rPr>
                            </w:pPr>
                            <w:r w:rsidRPr="000740A2">
                              <w:rPr>
                                <w:sz w:val="22"/>
                                <w:szCs w:val="22"/>
                              </w:rPr>
                              <w:t>Council's local office bases – reception services</w:t>
                            </w:r>
                          </w:p>
                          <w:p w:rsidR="000740A2" w:rsidRPr="000740A2" w:rsidP="00870617">
                            <w:pPr>
                              <w:jc w:val="center"/>
                              <w:rPr>
                                <w:sz w:val="22"/>
                                <w:szCs w:val="22"/>
                              </w:rPr>
                            </w:pPr>
                            <w:r w:rsidRPr="000740A2">
                              <w:rPr>
                                <w:sz w:val="22"/>
                                <w:szCs w:val="22"/>
                              </w:rPr>
                              <w:t>Community based services</w:t>
                            </w:r>
                          </w:p>
                          <w:p w:rsidR="00870617" w:rsidRPr="000740A2" w:rsidP="00870617">
                            <w:pPr>
                              <w:jc w:val="center"/>
                              <w:rPr>
                                <w:sz w:val="22"/>
                                <w:szCs w:val="22"/>
                              </w:rPr>
                            </w:pPr>
                            <w:r w:rsidRPr="000740A2">
                              <w:rPr>
                                <w:sz w:val="22"/>
                                <w:szCs w:val="22"/>
                              </w:rPr>
                              <w:t>Voluntary Sector – Citizens Advice Bureau, Age UK etc</w:t>
                            </w:r>
                          </w:p>
                          <w:p w:rsidR="000740A2" w:rsidRPr="000740A2" w:rsidP="00870617">
                            <w:pPr>
                              <w:jc w:val="center"/>
                              <w:rPr>
                                <w:sz w:val="22"/>
                                <w:szCs w:val="22"/>
                              </w:rPr>
                            </w:pPr>
                            <w:r w:rsidRPr="000740A2">
                              <w:rPr>
                                <w:sz w:val="22"/>
                                <w:szCs w:val="22"/>
                              </w:rPr>
                              <w:t>National and local media campaigns</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6" type="#_x0000_t202" style="width:350.25pt;height:156.75pt;margin-top:0.7pt;margin-left:48.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v:textbox>
                  <w:txbxContent>
                    <w:p w:rsidR="00870617"/>
                    <w:p w:rsidR="00870617" w:rsidRPr="00311E90" w:rsidP="00870617">
                      <w:pPr>
                        <w:jc w:val="center"/>
                        <w:rPr>
                          <w:b/>
                          <w:sz w:val="22"/>
                          <w:szCs w:val="22"/>
                          <w:u w:val="single"/>
                        </w:rPr>
                      </w:pPr>
                      <w:r w:rsidRPr="00311E90">
                        <w:rPr>
                          <w:b/>
                          <w:sz w:val="22"/>
                          <w:szCs w:val="22"/>
                          <w:u w:val="single"/>
                        </w:rPr>
                        <w:t>Universal Services (Tier 1)</w:t>
                      </w:r>
                    </w:p>
                    <w:p w:rsidR="00870617" w:rsidRPr="000740A2" w:rsidP="00870617">
                      <w:pPr>
                        <w:jc w:val="center"/>
                        <w:rPr>
                          <w:sz w:val="22"/>
                          <w:szCs w:val="22"/>
                        </w:rPr>
                      </w:pPr>
                      <w:r>
                        <w:rPr>
                          <w:sz w:val="22"/>
                          <w:szCs w:val="22"/>
                        </w:rPr>
                        <w:t xml:space="preserve">County </w:t>
                      </w:r>
                      <w:r w:rsidRPr="000740A2">
                        <w:rPr>
                          <w:sz w:val="22"/>
                          <w:szCs w:val="22"/>
                        </w:rPr>
                        <w:t xml:space="preserve">Council Website </w:t>
                      </w:r>
                    </w:p>
                    <w:p w:rsidR="00870617" w:rsidRPr="000740A2" w:rsidP="00870617">
                      <w:pPr>
                        <w:jc w:val="center"/>
                        <w:rPr>
                          <w:sz w:val="22"/>
                          <w:szCs w:val="22"/>
                        </w:rPr>
                      </w:pPr>
                      <w:r w:rsidRPr="000740A2">
                        <w:rPr>
                          <w:sz w:val="22"/>
                          <w:szCs w:val="22"/>
                        </w:rPr>
                        <w:t>Customer Access Service</w:t>
                      </w:r>
                    </w:p>
                    <w:p w:rsidR="00870617" w:rsidRPr="000740A2" w:rsidP="00870617">
                      <w:pPr>
                        <w:jc w:val="center"/>
                        <w:rPr>
                          <w:sz w:val="22"/>
                          <w:szCs w:val="22"/>
                        </w:rPr>
                      </w:pPr>
                      <w:r w:rsidRPr="000740A2">
                        <w:rPr>
                          <w:sz w:val="22"/>
                          <w:szCs w:val="22"/>
                        </w:rPr>
                        <w:t>Council's local office bases – reception services</w:t>
                      </w:r>
                    </w:p>
                    <w:p w:rsidR="000740A2" w:rsidRPr="000740A2" w:rsidP="00870617">
                      <w:pPr>
                        <w:jc w:val="center"/>
                        <w:rPr>
                          <w:sz w:val="22"/>
                          <w:szCs w:val="22"/>
                        </w:rPr>
                      </w:pPr>
                      <w:r w:rsidRPr="000740A2">
                        <w:rPr>
                          <w:sz w:val="22"/>
                          <w:szCs w:val="22"/>
                        </w:rPr>
                        <w:t>Community based services</w:t>
                      </w:r>
                    </w:p>
                    <w:p w:rsidR="00870617" w:rsidRPr="000740A2" w:rsidP="00870617">
                      <w:pPr>
                        <w:jc w:val="center"/>
                        <w:rPr>
                          <w:sz w:val="22"/>
                          <w:szCs w:val="22"/>
                        </w:rPr>
                      </w:pPr>
                      <w:r w:rsidRPr="000740A2">
                        <w:rPr>
                          <w:sz w:val="22"/>
                          <w:szCs w:val="22"/>
                        </w:rPr>
                        <w:t>Voluntary Sector – Citizens Advice B</w:t>
                      </w:r>
                      <w:r w:rsidRPr="000740A2" w:rsidR="000740A2">
                        <w:rPr>
                          <w:sz w:val="22"/>
                          <w:szCs w:val="22"/>
                        </w:rPr>
                        <w:t xml:space="preserve">ureau, Age UK </w:t>
                      </w:r>
                      <w:r w:rsidRPr="000740A2" w:rsidR="000740A2">
                        <w:rPr>
                          <w:sz w:val="22"/>
                          <w:szCs w:val="22"/>
                        </w:rPr>
                        <w:t>etc</w:t>
                      </w:r>
                    </w:p>
                    <w:p w:rsidR="000740A2" w:rsidRPr="000740A2" w:rsidP="00870617">
                      <w:pPr>
                        <w:jc w:val="center"/>
                        <w:rPr>
                          <w:sz w:val="22"/>
                          <w:szCs w:val="22"/>
                        </w:rPr>
                      </w:pPr>
                      <w:r w:rsidRPr="000740A2">
                        <w:rPr>
                          <w:sz w:val="22"/>
                          <w:szCs w:val="22"/>
                        </w:rPr>
                        <w:t>National and local media campaigns</w:t>
                      </w:r>
                    </w:p>
                  </w:txbxContent>
                </v:textbox>
                <w10:wrap type="square"/>
              </v:shape>
            </w:pict>
          </mc:Fallback>
        </mc:AlternateContent>
      </w:r>
      <w:r>
        <w:rPr>
          <w:rFonts w:cs="Arial"/>
        </w:rPr>
        <w:tab/>
      </w: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r>
        <w:rPr>
          <w:rFonts w:cs="Arial"/>
          <w:noProof/>
          <w:lang w:eastAsia="en-GB"/>
        </w:rPr>
        <mc:AlternateContent>
          <mc:Choice Requires="wps">
            <w:drawing>
              <wp:anchor distT="0" distB="0" distL="114300" distR="114300" simplePos="0" relativeHeight="251668480" behindDoc="0" locked="0" layoutInCell="1" allowOverlap="1">
                <wp:simplePos x="0" y="0"/>
                <wp:positionH relativeFrom="column">
                  <wp:posOffset>3524250</wp:posOffset>
                </wp:positionH>
                <wp:positionV relativeFrom="paragraph">
                  <wp:posOffset>6985</wp:posOffset>
                </wp:positionV>
                <wp:extent cx="409575" cy="771525"/>
                <wp:effectExtent l="19050" t="0" r="47625" b="47625"/>
                <wp:wrapNone/>
                <wp:docPr id="5" name="Down Arrow 5"/>
                <wp:cNvGraphicFramePr/>
                <a:graphic xmlns:a="http://schemas.openxmlformats.org/drawingml/2006/main">
                  <a:graphicData uri="http://schemas.microsoft.com/office/word/2010/wordprocessingShape">
                    <wps:wsp xmlns:wps="http://schemas.microsoft.com/office/word/2010/wordprocessingShape">
                      <wps:cNvSpPr/>
                      <wps:spPr>
                        <a:xfrm>
                          <a:off x="0" y="0"/>
                          <a:ext cx="409575" cy="771525"/>
                        </a:xfrm>
                        <a:prstGeom prst="downArrow">
                          <a:avLst/>
                        </a:prstGeom>
                        <a:solidFill>
                          <a:srgbClr val="4F81BD"/>
                        </a:solidFill>
                        <a:ln w="25400">
                          <a:solidFill>
                            <a:srgbClr val="4F81BD">
                              <a:shade val="50000"/>
                            </a:srgb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7" type="#_x0000_t67" style="width:32.25pt;height:60.75pt;margin-top:0.55pt;margin-left:277.5pt;mso-width-percent:0;mso-width-relative:margin;mso-wrap-distance-bottom:0;mso-wrap-distance-left:9pt;mso-wrap-distance-right:9pt;mso-wrap-distance-top:0;mso-wrap-style:square;position:absolute;visibility:visible;v-text-anchor:middle;z-index:251669504" adj="15867" fillcolor="#4f81bd" strokecolor="#385d8a" strokeweight="2pt"/>
            </w:pict>
          </mc:Fallback>
        </mc:AlternateContent>
      </w:r>
      <w:r>
        <w:rPr>
          <w:rFonts w:cs="Arial"/>
          <w:noProof/>
          <w:lang w:eastAsia="en-GB"/>
        </w:rPr>
        <mc:AlternateContent>
          <mc:Choice Requires="wps">
            <w:drawing>
              <wp:anchor distT="0" distB="0" distL="114300" distR="114300" simplePos="0" relativeHeight="251666432" behindDoc="0" locked="0" layoutInCell="1" allowOverlap="1">
                <wp:simplePos x="0" y="0"/>
                <wp:positionH relativeFrom="column">
                  <wp:posOffset>1685924</wp:posOffset>
                </wp:positionH>
                <wp:positionV relativeFrom="paragraph">
                  <wp:posOffset>14605</wp:posOffset>
                </wp:positionV>
                <wp:extent cx="409575" cy="771525"/>
                <wp:effectExtent l="19050" t="0" r="47625" b="47625"/>
                <wp:wrapNone/>
                <wp:docPr id="4" name="Down Arrow 4"/>
                <wp:cNvGraphicFramePr/>
                <a:graphic xmlns:a="http://schemas.openxmlformats.org/drawingml/2006/main">
                  <a:graphicData uri="http://schemas.microsoft.com/office/word/2010/wordprocessingShape">
                    <wps:wsp xmlns:wps="http://schemas.microsoft.com/office/word/2010/wordprocessingShape">
                      <wps:cNvSpPr/>
                      <wps:spPr>
                        <a:xfrm>
                          <a:off x="0" y="0"/>
                          <a:ext cx="409575" cy="771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id="Down Arrow 4" o:spid="_x0000_s1028" type="#_x0000_t67" style="width:32.25pt;height:60.75pt;margin-top:1.15pt;margin-left:132.75pt;mso-width-percent:0;mso-width-relative:margin;mso-wrap-distance-bottom:0;mso-wrap-distance-left:9pt;mso-wrap-distance-right:9pt;mso-wrap-distance-top:0;mso-wrap-style:square;position:absolute;visibility:visible;v-text-anchor:middle;z-index:251667456" adj="15867" fillcolor="#4f81bd" strokecolor="#243f60" strokeweight="2pt"/>
            </w:pict>
          </mc:Fallback>
        </mc:AlternateContent>
      </w:r>
    </w:p>
    <w:p w:rsidR="00DB3E14" w:rsidP="00C8630F">
      <w:pPr>
        <w:spacing w:after="0"/>
        <w:rPr>
          <w:rFonts w:cs="Arial"/>
        </w:rPr>
      </w:pPr>
    </w:p>
    <w:p w:rsidR="00DB3E14" w:rsidP="00C8630F">
      <w:pPr>
        <w:spacing w:after="0"/>
        <w:rPr>
          <w:rFonts w:cs="Arial"/>
        </w:rPr>
      </w:pPr>
    </w:p>
    <w:p w:rsidR="00DB3E14" w:rsidP="00C8630F">
      <w:pPr>
        <w:spacing w:after="0"/>
        <w:rPr>
          <w:rFonts w:cs="Arial"/>
        </w:rPr>
      </w:pPr>
    </w:p>
    <w:p w:rsidR="00DB3E14" w:rsidP="00C8630F">
      <w:pPr>
        <w:spacing w:after="0"/>
        <w:rPr>
          <w:rFonts w:cs="Arial"/>
        </w:rPr>
      </w:pPr>
      <w:r w:rsidRPr="00870617">
        <w:rPr>
          <w:rFonts w:cs="Arial"/>
          <w:noProof/>
          <w:lang w:eastAsia="en-GB"/>
        </w:rPr>
        <mc:AlternateContent>
          <mc:Choice Requires="wps">
            <w:drawing>
              <wp:anchor distT="45720" distB="45720" distL="114300" distR="114300" simplePos="0" relativeHeight="251662336" behindDoc="0" locked="0" layoutInCell="1" allowOverlap="1">
                <wp:simplePos x="0" y="0"/>
                <wp:positionH relativeFrom="margin">
                  <wp:posOffset>1000125</wp:posOffset>
                </wp:positionH>
                <wp:positionV relativeFrom="paragraph">
                  <wp:posOffset>104140</wp:posOffset>
                </wp:positionV>
                <wp:extent cx="3781425" cy="1990725"/>
                <wp:effectExtent l="0" t="0" r="28575" b="28575"/>
                <wp:wrapSquare wrapText="bothSides"/>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781425" cy="1990725"/>
                        </a:xfrm>
                        <a:prstGeom prst="rect">
                          <a:avLst/>
                        </a:prstGeom>
                        <a:solidFill>
                          <a:srgbClr val="FFFFFF"/>
                        </a:solidFill>
                        <a:ln w="9525">
                          <a:solidFill>
                            <a:srgbClr val="000000"/>
                          </a:solidFill>
                          <a:miter lim="800000"/>
                          <a:headEnd/>
                          <a:tailEnd/>
                        </a:ln>
                      </wps:spPr>
                      <wps:txbx>
                        <w:txbxContent>
                          <w:p w:rsidR="000740A2" w:rsidP="000740A2"/>
                          <w:p w:rsidR="000740A2" w:rsidRPr="00311E90" w:rsidP="000740A2">
                            <w:pPr>
                              <w:jc w:val="center"/>
                              <w:rPr>
                                <w:b/>
                                <w:sz w:val="22"/>
                                <w:szCs w:val="22"/>
                                <w:u w:val="single"/>
                              </w:rPr>
                            </w:pPr>
                            <w:r w:rsidRPr="00311E90">
                              <w:rPr>
                                <w:b/>
                                <w:sz w:val="22"/>
                                <w:szCs w:val="22"/>
                                <w:u w:val="single"/>
                              </w:rPr>
                              <w:t>Signposting Service (Tier 2)</w:t>
                            </w:r>
                          </w:p>
                          <w:p w:rsidR="000740A2" w:rsidP="000740A2">
                            <w:pPr>
                              <w:jc w:val="center"/>
                              <w:rPr>
                                <w:sz w:val="22"/>
                                <w:szCs w:val="22"/>
                              </w:rPr>
                            </w:pPr>
                            <w:r w:rsidRPr="000740A2">
                              <w:rPr>
                                <w:sz w:val="22"/>
                                <w:szCs w:val="22"/>
                              </w:rPr>
                              <w:t>Customer Access Service</w:t>
                            </w:r>
                          </w:p>
                          <w:p w:rsidR="000740A2" w:rsidRPr="000740A2" w:rsidP="000740A2">
                            <w:pPr>
                              <w:jc w:val="center"/>
                              <w:rPr>
                                <w:sz w:val="22"/>
                                <w:szCs w:val="22"/>
                              </w:rPr>
                            </w:pPr>
                            <w:r>
                              <w:rPr>
                                <w:sz w:val="22"/>
                                <w:szCs w:val="22"/>
                              </w:rPr>
                              <w:t>County Council Web site including online needs and financial advice self-assessment, market place, health advice, independent financial advice and advocacy</w:t>
                            </w:r>
                          </w:p>
                          <w:p w:rsidR="000740A2" w:rsidP="000740A2">
                            <w:pPr>
                              <w:jc w:val="center"/>
                              <w:rPr>
                                <w:sz w:val="22"/>
                                <w:szCs w:val="22"/>
                              </w:rPr>
                            </w:pPr>
                            <w:r>
                              <w:rPr>
                                <w:sz w:val="22"/>
                                <w:szCs w:val="22"/>
                              </w:rPr>
                              <w:t>Lancashire Wellbeing Service</w:t>
                            </w:r>
                          </w:p>
                          <w:p w:rsidR="000740A2" w:rsidP="000740A2">
                            <w:pPr>
                              <w:jc w:val="center"/>
                              <w:rPr>
                                <w:sz w:val="22"/>
                                <w:szCs w:val="22"/>
                              </w:rPr>
                            </w:pPr>
                            <w:r>
                              <w:rPr>
                                <w:sz w:val="22"/>
                                <w:szCs w:val="22"/>
                              </w:rPr>
                              <w:t>Reablement and Community Equipment</w:t>
                            </w:r>
                          </w:p>
                          <w:p w:rsidR="000740A2" w:rsidRPr="000740A2" w:rsidP="000740A2">
                            <w:pPr>
                              <w:jc w:val="center"/>
                              <w:rPr>
                                <w:sz w:val="22"/>
                                <w:szCs w:val="22"/>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297.75pt;height:156.75pt;margin-top:8.2pt;margin-left:78.7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v:textbox>
                  <w:txbxContent>
                    <w:p w:rsidR="000740A2" w:rsidP="000740A2"/>
                    <w:p w:rsidR="000740A2" w:rsidRPr="00311E90" w:rsidP="000740A2">
                      <w:pPr>
                        <w:jc w:val="center"/>
                        <w:rPr>
                          <w:b/>
                          <w:sz w:val="22"/>
                          <w:szCs w:val="22"/>
                          <w:u w:val="single"/>
                        </w:rPr>
                      </w:pPr>
                      <w:r w:rsidRPr="00311E90">
                        <w:rPr>
                          <w:b/>
                          <w:sz w:val="22"/>
                          <w:szCs w:val="22"/>
                          <w:u w:val="single"/>
                        </w:rPr>
                        <w:t>Signposting Service (Tier 2)</w:t>
                      </w:r>
                    </w:p>
                    <w:p w:rsidR="000740A2" w:rsidP="000740A2">
                      <w:pPr>
                        <w:jc w:val="center"/>
                        <w:rPr>
                          <w:sz w:val="22"/>
                          <w:szCs w:val="22"/>
                        </w:rPr>
                      </w:pPr>
                      <w:r w:rsidRPr="000740A2">
                        <w:rPr>
                          <w:sz w:val="22"/>
                          <w:szCs w:val="22"/>
                        </w:rPr>
                        <w:t>Customer Access Service</w:t>
                      </w:r>
                    </w:p>
                    <w:p w:rsidR="000740A2" w:rsidRPr="000740A2" w:rsidP="000740A2">
                      <w:pPr>
                        <w:jc w:val="center"/>
                        <w:rPr>
                          <w:sz w:val="22"/>
                          <w:szCs w:val="22"/>
                        </w:rPr>
                      </w:pPr>
                      <w:r>
                        <w:rPr>
                          <w:sz w:val="22"/>
                          <w:szCs w:val="22"/>
                        </w:rPr>
                        <w:t xml:space="preserve">County </w:t>
                      </w:r>
                      <w:r w:rsidR="00311E90">
                        <w:rPr>
                          <w:sz w:val="22"/>
                          <w:szCs w:val="22"/>
                        </w:rPr>
                        <w:t xml:space="preserve">Council Web site </w:t>
                      </w:r>
                      <w:r>
                        <w:rPr>
                          <w:sz w:val="22"/>
                          <w:szCs w:val="22"/>
                        </w:rPr>
                        <w:t>including online needs and financial advice self-assessment, market place, health advice, independent financial advice and advocacy</w:t>
                      </w:r>
                    </w:p>
                    <w:p w:rsidR="000740A2" w:rsidP="000740A2">
                      <w:pPr>
                        <w:jc w:val="center"/>
                        <w:rPr>
                          <w:sz w:val="22"/>
                          <w:szCs w:val="22"/>
                        </w:rPr>
                      </w:pPr>
                      <w:r>
                        <w:rPr>
                          <w:sz w:val="22"/>
                          <w:szCs w:val="22"/>
                        </w:rPr>
                        <w:t xml:space="preserve">Lancashire </w:t>
                      </w:r>
                      <w:r>
                        <w:rPr>
                          <w:sz w:val="22"/>
                          <w:szCs w:val="22"/>
                        </w:rPr>
                        <w:t>Wellbeing Service</w:t>
                      </w:r>
                    </w:p>
                    <w:p w:rsidR="000740A2" w:rsidP="000740A2">
                      <w:pPr>
                        <w:jc w:val="center"/>
                        <w:rPr>
                          <w:sz w:val="22"/>
                          <w:szCs w:val="22"/>
                        </w:rPr>
                      </w:pPr>
                      <w:r>
                        <w:rPr>
                          <w:sz w:val="22"/>
                          <w:szCs w:val="22"/>
                        </w:rPr>
                        <w:t>Reablement and Community Equipment</w:t>
                      </w:r>
                    </w:p>
                    <w:p w:rsidR="000740A2" w:rsidRPr="000740A2" w:rsidP="000740A2">
                      <w:pPr>
                        <w:jc w:val="center"/>
                        <w:rPr>
                          <w:sz w:val="22"/>
                          <w:szCs w:val="22"/>
                        </w:rPr>
                      </w:pPr>
                    </w:p>
                  </w:txbxContent>
                </v:textbox>
                <w10:wrap type="square"/>
              </v:shape>
            </w:pict>
          </mc:Fallback>
        </mc:AlternateContent>
      </w:r>
    </w:p>
    <w:p w:rsidR="00DB3E14" w:rsidP="00C8630F">
      <w:pPr>
        <w:spacing w:after="0"/>
        <w:rPr>
          <w:rFonts w:cs="Arial"/>
        </w:rPr>
      </w:pPr>
    </w:p>
    <w:p w:rsidR="00DB3E14" w:rsidP="00C8630F">
      <w:pPr>
        <w:spacing w:after="0"/>
        <w:rPr>
          <w:rFonts w:cs="Arial"/>
        </w:rPr>
      </w:pPr>
    </w:p>
    <w:p w:rsidR="000740A2">
      <w:pPr>
        <w:autoSpaceDE/>
        <w:autoSpaceDN/>
        <w:adjustRightInd/>
        <w:spacing w:after="0"/>
        <w:jc w:val="left"/>
        <w:rPr>
          <w:rFonts w:cs="Arial"/>
        </w:rPr>
      </w:pPr>
      <w:r w:rsidRPr="00870617">
        <w:rPr>
          <w:rFonts w:cs="Arial"/>
          <w:noProof/>
          <w:lang w:eastAsia="en-GB"/>
        </w:rPr>
        <mc:AlternateContent>
          <mc:Choice Requires="wps">
            <w:drawing>
              <wp:anchor distT="45720" distB="45720" distL="114300" distR="114300" simplePos="0" relativeHeight="251664384" behindDoc="0" locked="0" layoutInCell="1" allowOverlap="1">
                <wp:simplePos x="0" y="0"/>
                <wp:positionH relativeFrom="margin">
                  <wp:posOffset>1219200</wp:posOffset>
                </wp:positionH>
                <wp:positionV relativeFrom="paragraph">
                  <wp:posOffset>2350770</wp:posOffset>
                </wp:positionV>
                <wp:extent cx="3343275" cy="2066925"/>
                <wp:effectExtent l="0" t="0" r="28575" b="28575"/>
                <wp:wrapSquare wrapText="bothSides"/>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43275" cy="2066925"/>
                        </a:xfrm>
                        <a:prstGeom prst="rect">
                          <a:avLst/>
                        </a:prstGeom>
                        <a:solidFill>
                          <a:srgbClr val="FFFFFF"/>
                        </a:solidFill>
                        <a:ln w="9525">
                          <a:solidFill>
                            <a:srgbClr val="000000"/>
                          </a:solidFill>
                          <a:miter lim="800000"/>
                          <a:headEnd/>
                          <a:tailEnd/>
                        </a:ln>
                      </wps:spPr>
                      <wps:txbx>
                        <w:txbxContent>
                          <w:p w:rsidR="000740A2" w:rsidP="000740A2"/>
                          <w:p w:rsidR="000740A2" w:rsidRPr="00311E90" w:rsidP="000740A2">
                            <w:pPr>
                              <w:jc w:val="center"/>
                              <w:rPr>
                                <w:b/>
                                <w:sz w:val="22"/>
                                <w:szCs w:val="22"/>
                                <w:u w:val="single"/>
                              </w:rPr>
                            </w:pPr>
                            <w:r w:rsidRPr="00311E90">
                              <w:rPr>
                                <w:b/>
                                <w:sz w:val="22"/>
                                <w:szCs w:val="22"/>
                                <w:u w:val="single"/>
                              </w:rPr>
                              <w:t>Services for people who are eligible for Adult Social Care (Tier 3)</w:t>
                            </w:r>
                          </w:p>
                          <w:p w:rsidR="000740A2" w:rsidP="00091DA3">
                            <w:pPr>
                              <w:spacing w:after="0"/>
                              <w:jc w:val="center"/>
                              <w:rPr>
                                <w:sz w:val="22"/>
                                <w:szCs w:val="22"/>
                              </w:rPr>
                            </w:pPr>
                            <w:r>
                              <w:rPr>
                                <w:sz w:val="22"/>
                                <w:szCs w:val="22"/>
                              </w:rPr>
                              <w:t>Social Work Teams:</w:t>
                            </w:r>
                          </w:p>
                          <w:p w:rsidR="000740A2" w:rsidP="000740A2">
                            <w:pPr>
                              <w:jc w:val="center"/>
                              <w:rPr>
                                <w:sz w:val="22"/>
                                <w:szCs w:val="22"/>
                              </w:rPr>
                            </w:pPr>
                            <w:r>
                              <w:rPr>
                                <w:sz w:val="22"/>
                                <w:szCs w:val="22"/>
                              </w:rPr>
                              <w:t>Needs Assessment, eligibility determination, care and support planning and reviews</w:t>
                            </w:r>
                          </w:p>
                          <w:p w:rsidR="000740A2" w:rsidP="00091DA3">
                            <w:pPr>
                              <w:spacing w:after="0"/>
                              <w:jc w:val="center"/>
                              <w:rPr>
                                <w:sz w:val="22"/>
                                <w:szCs w:val="22"/>
                              </w:rPr>
                            </w:pPr>
                          </w:p>
                          <w:p w:rsidR="000740A2" w:rsidRPr="000740A2" w:rsidP="000740A2">
                            <w:pPr>
                              <w:jc w:val="center"/>
                              <w:rPr>
                                <w:sz w:val="22"/>
                                <w:szCs w:val="22"/>
                              </w:rPr>
                            </w:pPr>
                            <w:r>
                              <w:rPr>
                                <w:sz w:val="22"/>
                                <w:szCs w:val="22"/>
                              </w:rPr>
                              <w:t>Financial Visiting Officer will complete a Financial Assessment and signpost to Independent Financial Advisors as required</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3" o:spid="_x0000_s1030" type="#_x0000_t202" style="width:263.25pt;height:162.75pt;margin-top:185.1pt;margin-left:96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5408">
                <v:textbox>
                  <w:txbxContent>
                    <w:p w:rsidR="000740A2" w:rsidP="000740A2"/>
                    <w:p w:rsidR="000740A2" w:rsidRPr="00311E90" w:rsidP="000740A2">
                      <w:pPr>
                        <w:jc w:val="center"/>
                        <w:rPr>
                          <w:b/>
                          <w:sz w:val="22"/>
                          <w:szCs w:val="22"/>
                          <w:u w:val="single"/>
                        </w:rPr>
                      </w:pPr>
                      <w:r w:rsidRPr="00311E90">
                        <w:rPr>
                          <w:b/>
                          <w:sz w:val="22"/>
                          <w:szCs w:val="22"/>
                          <w:u w:val="single"/>
                        </w:rPr>
                        <w:t>Services for people who are eligible for Adult Social Care (Tier 3)</w:t>
                      </w:r>
                    </w:p>
                    <w:p w:rsidR="000740A2" w:rsidP="00091DA3">
                      <w:pPr>
                        <w:spacing w:after="0"/>
                        <w:jc w:val="center"/>
                        <w:rPr>
                          <w:sz w:val="22"/>
                          <w:szCs w:val="22"/>
                        </w:rPr>
                      </w:pPr>
                      <w:r>
                        <w:rPr>
                          <w:sz w:val="22"/>
                          <w:szCs w:val="22"/>
                        </w:rPr>
                        <w:t>Social Work Teams:</w:t>
                      </w:r>
                    </w:p>
                    <w:p w:rsidR="000740A2" w:rsidP="000740A2">
                      <w:pPr>
                        <w:jc w:val="center"/>
                        <w:rPr>
                          <w:sz w:val="22"/>
                          <w:szCs w:val="22"/>
                        </w:rPr>
                      </w:pPr>
                      <w:r>
                        <w:rPr>
                          <w:sz w:val="22"/>
                          <w:szCs w:val="22"/>
                        </w:rPr>
                        <w:t>Needs Assessment, eligibility determination, care and support planning and reviews</w:t>
                      </w:r>
                    </w:p>
                    <w:p w:rsidR="000740A2" w:rsidP="00091DA3">
                      <w:pPr>
                        <w:spacing w:after="0"/>
                        <w:jc w:val="center"/>
                        <w:rPr>
                          <w:sz w:val="22"/>
                          <w:szCs w:val="22"/>
                        </w:rPr>
                      </w:pPr>
                    </w:p>
                    <w:p w:rsidR="000740A2" w:rsidRPr="000740A2" w:rsidP="000740A2">
                      <w:pPr>
                        <w:jc w:val="center"/>
                        <w:rPr>
                          <w:sz w:val="22"/>
                          <w:szCs w:val="22"/>
                        </w:rPr>
                      </w:pPr>
                      <w:r>
                        <w:rPr>
                          <w:sz w:val="22"/>
                          <w:szCs w:val="22"/>
                        </w:rPr>
                        <w:t xml:space="preserve">Financial </w:t>
                      </w:r>
                      <w:r w:rsidR="00091DA3">
                        <w:rPr>
                          <w:sz w:val="22"/>
                          <w:szCs w:val="22"/>
                        </w:rPr>
                        <w:t>Visiting Officer will complete a Financial Assessment and signpost to Independent Financial Advisors as required</w:t>
                      </w:r>
                    </w:p>
                  </w:txbxContent>
                </v:textbox>
                <w10:wrap type="square"/>
              </v:shape>
            </w:pict>
          </mc:Fallback>
        </mc:AlternateContent>
      </w:r>
      <w:r>
        <w:rPr>
          <w:rFonts w:cs="Arial"/>
          <w:noProof/>
          <w:lang w:eastAsia="en-GB"/>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1571625</wp:posOffset>
                </wp:positionV>
                <wp:extent cx="409575" cy="771525"/>
                <wp:effectExtent l="19050" t="0" r="47625" b="47625"/>
                <wp:wrapNone/>
                <wp:docPr id="6" name="Down Arrow 6"/>
                <wp:cNvGraphicFramePr/>
                <a:graphic xmlns:a="http://schemas.openxmlformats.org/drawingml/2006/main">
                  <a:graphicData uri="http://schemas.microsoft.com/office/word/2010/wordprocessingShape">
                    <wps:wsp xmlns:wps="http://schemas.microsoft.com/office/word/2010/wordprocessingShape">
                      <wps:cNvSpPr/>
                      <wps:spPr>
                        <a:xfrm>
                          <a:off x="0" y="0"/>
                          <a:ext cx="409575" cy="771525"/>
                        </a:xfrm>
                        <a:prstGeom prst="downArrow">
                          <a:avLst/>
                        </a:prstGeom>
                        <a:solidFill>
                          <a:srgbClr val="4F81BD"/>
                        </a:solidFill>
                        <a:ln w="25400">
                          <a:solidFill>
                            <a:srgbClr val="4F81BD">
                              <a:shade val="50000"/>
                            </a:srgbClr>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shape id="Down Arrow 6" o:spid="_x0000_s1031" type="#_x0000_t67" style="width:32.25pt;height:60.75pt;margin-top:123.75pt;margin-left:0;mso-position-horizontal:center;mso-position-horizontal-relative:margin;mso-width-percent:0;mso-width-relative:margin;mso-wrap-distance-bottom:0;mso-wrap-distance-left:9pt;mso-wrap-distance-right:9pt;mso-wrap-distance-top:0;mso-wrap-style:square;position:absolute;visibility:visible;v-text-anchor:middle;z-index:251671552" adj="15867" fillcolor="#4f81bd" strokecolor="#385d8a" strokeweight="2pt">
                <w10:wrap anchorx="margin"/>
              </v:shape>
            </w:pict>
          </mc:Fallback>
        </mc:AlternateContent>
      </w:r>
      <w:r>
        <w:rPr>
          <w:rFonts w:cs="Arial"/>
        </w:rPr>
        <w:br w:type="page"/>
      </w:r>
    </w:p>
    <w:p w:rsidR="00DB3E14" w:rsidRPr="008C54B2" w:rsidP="00C8630F">
      <w:pPr>
        <w:spacing w:after="0"/>
        <w:rPr>
          <w:rFonts w:cs="Arial"/>
        </w:rPr>
      </w:pPr>
    </w:p>
    <w:p w:rsidR="0003334A" w:rsidP="00F96184">
      <w:pPr>
        <w:pStyle w:val="Heading1"/>
        <w:numPr>
          <w:ilvl w:val="0"/>
          <w:numId w:val="28"/>
        </w:numPr>
        <w:rPr>
          <w:rFonts w:cs="Arial"/>
          <w:sz w:val="28"/>
        </w:rPr>
      </w:pPr>
      <w:bookmarkStart w:id="49" w:name="_RELATED_DOCUMENTS"/>
      <w:bookmarkEnd w:id="49"/>
      <w:r>
        <w:rPr>
          <w:rFonts w:cs="Arial"/>
          <w:sz w:val="28"/>
        </w:rPr>
        <w:t>RELATED DOCUMENTS</w:t>
      </w:r>
    </w:p>
    <w:p w:rsidR="004D24EF" w:rsidRPr="004D24EF" w:rsidP="004D24EF">
      <w:pPr>
        <w:rPr>
          <w:lang w:eastAsia="en-GB"/>
        </w:rPr>
      </w:pPr>
    </w:p>
    <w:tbl>
      <w:tblPr>
        <w:tblStyle w:val="TableGrid"/>
        <w:tblW w:w="0" w:type="auto"/>
        <w:tblLook w:val="04A0"/>
      </w:tblPr>
      <w:tblGrid>
        <w:gridCol w:w="2689"/>
        <w:gridCol w:w="6321"/>
      </w:tblGrid>
      <w:tr w:rsidTr="00425B42">
        <w:tblPrEx>
          <w:tblW w:w="0" w:type="auto"/>
          <w:tblLook w:val="04A0"/>
        </w:tblPrEx>
        <w:tc>
          <w:tcPr>
            <w:tcW w:w="2689" w:type="dxa"/>
          </w:tcPr>
          <w:p w:rsidR="00425B42" w:rsidRPr="0035471C" w:rsidP="0035471C">
            <w:pPr>
              <w:jc w:val="left"/>
              <w:rPr>
                <w:rFonts w:cs="Arial"/>
                <w:b/>
                <w:lang w:eastAsia="en-GB"/>
              </w:rPr>
            </w:pPr>
            <w:r w:rsidRPr="0035471C">
              <w:rPr>
                <w:rFonts w:cs="Arial"/>
                <w:b/>
                <w:lang w:eastAsia="en-GB"/>
              </w:rPr>
              <w:t>POLICY, PROCEDURES AND GUIDANCE (PPG) DOCUMENTS</w:t>
            </w:r>
          </w:p>
        </w:tc>
        <w:tc>
          <w:tcPr>
            <w:tcW w:w="6321" w:type="dxa"/>
          </w:tcPr>
          <w:p w:rsidR="00555CD3" w:rsidP="00C8630F">
            <w:pPr>
              <w:pStyle w:val="Default"/>
              <w:numPr>
                <w:ilvl w:val="0"/>
                <w:numId w:val="13"/>
              </w:numPr>
              <w:jc w:val="both"/>
            </w:pPr>
            <w:r>
              <w:fldChar w:fldCharType="begin"/>
            </w:r>
            <w:r>
              <w:instrText xml:space="preserve"> HYPERLINK "http://lccintranet/acs/index.asp?siteid=6521&amp;pageid=43423&amp;e=e" </w:instrText>
            </w:r>
            <w:r>
              <w:fldChar w:fldCharType="separate"/>
            </w:r>
            <w:r w:rsidRPr="00281581" w:rsidR="006C7BE0">
              <w:rPr>
                <w:rStyle w:val="Hyperlink"/>
              </w:rPr>
              <w:t>PPG Intranet page</w:t>
            </w:r>
            <w:r>
              <w:fldChar w:fldCharType="end"/>
            </w:r>
          </w:p>
          <w:p w:rsidR="009C2413" w:rsidRPr="008C54B2" w:rsidP="009C2413">
            <w:pPr>
              <w:pStyle w:val="Default"/>
              <w:ind w:left="360"/>
              <w:jc w:val="both"/>
            </w:pPr>
          </w:p>
        </w:tc>
      </w:tr>
      <w:tr w:rsidTr="00425B42">
        <w:tblPrEx>
          <w:tblW w:w="0" w:type="auto"/>
          <w:tblLook w:val="04A0"/>
        </w:tblPrEx>
        <w:tc>
          <w:tcPr>
            <w:tcW w:w="2689" w:type="dxa"/>
          </w:tcPr>
          <w:p w:rsidR="00425B42" w:rsidRPr="0035471C" w:rsidP="0035471C">
            <w:pPr>
              <w:jc w:val="left"/>
              <w:rPr>
                <w:rFonts w:cs="Arial"/>
                <w:b/>
                <w:lang w:eastAsia="en-GB"/>
              </w:rPr>
            </w:pPr>
            <w:r w:rsidRPr="0035471C">
              <w:rPr>
                <w:rFonts w:cs="Arial"/>
                <w:b/>
                <w:lang w:eastAsia="en-GB"/>
              </w:rPr>
              <w:t>LEGISLATION AND REGULATIONS</w:t>
            </w:r>
          </w:p>
        </w:tc>
        <w:tc>
          <w:tcPr>
            <w:tcW w:w="6321" w:type="dxa"/>
          </w:tcPr>
          <w:p w:rsidR="009C2413" w:rsidRPr="00861003" w:rsidP="00504754">
            <w:pPr>
              <w:pStyle w:val="ListParagraph"/>
              <w:numPr>
                <w:ilvl w:val="0"/>
                <w:numId w:val="10"/>
              </w:numPr>
              <w:spacing w:after="0"/>
              <w:rPr>
                <w:rFonts w:cs="Arial"/>
                <w:lang w:eastAsia="en-GB"/>
              </w:rPr>
            </w:pPr>
            <w:r>
              <w:fldChar w:fldCharType="begin"/>
            </w:r>
            <w:r>
              <w:instrText xml:space="preserve"> HYPERLINK "https://www.gov.uk/government/publications/care-act-statutory-guidance/care-and-support-statutory-guidance" \l "chapter-3" </w:instrText>
            </w:r>
            <w:r>
              <w:fldChar w:fldCharType="separate"/>
            </w:r>
            <w:r w:rsidRPr="0035471C" w:rsidR="006C7BE0">
              <w:rPr>
                <w:rStyle w:val="Hyperlink"/>
                <w:rFonts w:eastAsia="Cambria"/>
                <w:lang w:eastAsia="en-GB"/>
              </w:rPr>
              <w:t>The Care Act 2014 - Chapter 3 of the Care and Support Statutory Guidance</w:t>
            </w:r>
            <w:r>
              <w:fldChar w:fldCharType="end"/>
            </w:r>
          </w:p>
          <w:p w:rsidR="00C41F59" w:rsidRPr="008C54B2" w:rsidP="009C2413">
            <w:pPr>
              <w:pStyle w:val="ListParagraph"/>
              <w:spacing w:after="0"/>
              <w:ind w:left="360"/>
              <w:rPr>
                <w:rFonts w:cs="Arial"/>
                <w:lang w:eastAsia="en-GB"/>
              </w:rPr>
            </w:pPr>
            <w:r w:rsidRPr="008C54B2">
              <w:rPr>
                <w:rFonts w:eastAsia="Cambria" w:cs="Arial"/>
                <w:lang w:eastAsia="en-GB"/>
              </w:rPr>
              <w:t xml:space="preserve"> </w:t>
            </w:r>
          </w:p>
        </w:tc>
      </w:tr>
    </w:tbl>
    <w:p w:rsidR="005602EE" w:rsidP="00C8630F">
      <w:pPr>
        <w:rPr>
          <w:rFonts w:cs="Arial"/>
        </w:rPr>
      </w:pPr>
      <w:bookmarkEnd w:id="38"/>
      <w:bookmarkEnd w:id="40"/>
      <w:bookmarkEnd w:id="41"/>
      <w:bookmarkEnd w:id="46"/>
    </w:p>
    <w:p w:rsidR="0035471C" w:rsidP="0035471C">
      <w:pPr>
        <w:pStyle w:val="Heading1"/>
        <w:rPr>
          <w:sz w:val="28"/>
        </w:rPr>
      </w:pPr>
      <w:bookmarkStart w:id="50" w:name="_6_EQUALITY_IMPACT"/>
      <w:bookmarkEnd w:id="50"/>
      <w:r w:rsidRPr="0035471C">
        <w:rPr>
          <w:sz w:val="28"/>
        </w:rPr>
        <w:t>6</w:t>
      </w:r>
      <w:r>
        <w:t xml:space="preserve"> </w:t>
      </w:r>
      <w:r w:rsidRPr="0035471C">
        <w:rPr>
          <w:sz w:val="28"/>
        </w:rPr>
        <w:t>EQUALITY IMPACT ASSESSMENT</w:t>
      </w:r>
    </w:p>
    <w:p w:rsidR="00EF3525" w:rsidP="00BF026A">
      <w:pPr>
        <w:jc w:val="left"/>
      </w:pPr>
      <w:r>
        <w:t>The Equality Act 2010 requires the county council to have "due regard" to the needs of groups with protected characteristics when carrying out all its functions, as a service provider and an employer.  The protected characteristics are: age, disability, gender identity/gender reassignment, gender, race/ethnicity/nationality, religion or belief, pregnancy or maternity, sexual orientation and marriage or civil partnership status.</w:t>
      </w:r>
    </w:p>
    <w:p w:rsidR="00EF3525" w:rsidP="00EF3525">
      <w:r>
        <w:t>The main aims of the Public Sector Equality Duty are:</w:t>
      </w:r>
    </w:p>
    <w:p w:rsidR="00EF3525" w:rsidP="00BF026A">
      <w:pPr>
        <w:pStyle w:val="ListParagraph"/>
        <w:numPr>
          <w:ilvl w:val="0"/>
          <w:numId w:val="10"/>
        </w:numPr>
        <w:jc w:val="left"/>
      </w:pPr>
      <w:r>
        <w:t>To eliminate discrimination, harassment or victimisation of a person because of protected characteristics;</w:t>
      </w:r>
    </w:p>
    <w:p w:rsidR="00EF3525" w:rsidP="00BF026A">
      <w:pPr>
        <w:pStyle w:val="ListParagraph"/>
        <w:numPr>
          <w:ilvl w:val="0"/>
          <w:numId w:val="10"/>
        </w:numPr>
        <w:jc w:val="left"/>
      </w:pPr>
      <w:r>
        <w:t>To advance equality of opportunity between groups who share protected characteristics and those who do not share them. This includes encouraging participation in public life of those with protected characteristics and taking steps to ensure that disabled people in particular can participate in activities/processes;</w:t>
      </w:r>
    </w:p>
    <w:p w:rsidR="00EF3525" w:rsidP="00BF026A">
      <w:pPr>
        <w:pStyle w:val="ListParagraph"/>
        <w:numPr>
          <w:ilvl w:val="0"/>
          <w:numId w:val="10"/>
        </w:numPr>
        <w:jc w:val="left"/>
      </w:pPr>
      <w:r>
        <w:t>Fostering good relations between groups who share protected characteristics and those who do not share them/community cohesion.</w:t>
      </w:r>
    </w:p>
    <w:p w:rsidR="00EF3525" w:rsidP="00BF026A">
      <w:pPr>
        <w:jc w:val="left"/>
      </w:pPr>
      <w:r>
        <w:t xml:space="preserve">It is anticipated that the guidance on Information and Advice in this document will support the county council in meeting the above aims when applied in a person-centred, objective and fair way which includes, where appropriate, ensuring that relevant factors relating to a person's protected characteristics are included as part of the process.  </w:t>
      </w:r>
    </w:p>
    <w:p w:rsidR="00EF3525" w:rsidP="00BF026A">
      <w:pPr>
        <w:jc w:val="left"/>
      </w:pPr>
      <w:r>
        <w:t>More information can be found on the Equality and Cohesion intranet site on</w:t>
      </w:r>
    </w:p>
    <w:p w:rsidR="00EF3525" w:rsidP="00EF3525">
      <w:r>
        <w:fldChar w:fldCharType="begin"/>
      </w:r>
      <w:r>
        <w:instrText xml:space="preserve"> HYPERLINK "http://lccintranet2/corporate/web/?siteid=5580&amp;pageid=30516" </w:instrText>
      </w:r>
      <w:r>
        <w:fldChar w:fldCharType="separate"/>
      </w:r>
      <w:r w:rsidRPr="00A917AB" w:rsidR="006C7BE0">
        <w:rPr>
          <w:rStyle w:val="Hyperlink"/>
        </w:rPr>
        <w:t>http://lccintranet2/corporate/web/?siteid=5580&amp;pageid=30516</w:t>
      </w:r>
      <w:r>
        <w:fldChar w:fldCharType="end"/>
      </w:r>
    </w:p>
    <w:p w:rsidR="00EF3525" w:rsidRPr="00EF3525" w:rsidP="00EF3525">
      <w:pPr>
        <w:rPr>
          <w:lang w:eastAsia="en-GB"/>
        </w:rPr>
      </w:pPr>
    </w:p>
    <w:sectPr w:rsidSect="00861003">
      <w:type w:val="continuous"/>
      <w:pgSz w:w="11900" w:h="16840" w:code="9"/>
      <w:pgMar w:top="1440" w:right="1440" w:bottom="1440" w:left="1440" w:header="567" w:footer="567" w:gutter="0"/>
      <w:cols w:space="2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Std-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BFBFBF"/>
      <w:tblLook w:val="04A0"/>
    </w:tblPr>
    <w:tblGrid>
      <w:gridCol w:w="9020"/>
    </w:tblGrid>
    <w:tr w:rsidTr="00C74127">
      <w:tblPrEx>
        <w:tblW w:w="5000" w:type="pct"/>
        <w:jc w:val="center"/>
        <w:shd w:val="clear" w:color="auto" w:fill="BFBFBF"/>
        <w:tblLook w:val="04A0"/>
      </w:tblPrEx>
      <w:trPr>
        <w:jc w:val="center"/>
      </w:trPr>
      <w:tc>
        <w:tcPr>
          <w:tcW w:w="5000" w:type="pct"/>
          <w:shd w:val="clear" w:color="auto" w:fill="BFBFBF"/>
        </w:tcPr>
        <w:p w:rsidR="000D41D9" w:rsidRPr="008E5502" w:rsidP="00DB6FF3">
          <w:pPr>
            <w:pStyle w:val="Footer"/>
          </w:pPr>
          <w:r w:rsidRPr="008E5502">
            <w:t xml:space="preserve">• </w:t>
          </w:r>
          <w:r>
            <w:fldChar w:fldCharType="begin"/>
          </w:r>
          <w:r>
            <w:instrText xml:space="preserve"> PAGE   \* MERGEFORMAT </w:instrText>
          </w:r>
          <w:r>
            <w:fldChar w:fldCharType="separate"/>
          </w:r>
          <w:r w:rsidR="00493B30">
            <w:rPr>
              <w:noProof/>
            </w:rPr>
            <w:t>11</w:t>
          </w:r>
          <w:r>
            <w:fldChar w:fldCharType="end"/>
          </w:r>
          <w:r w:rsidRPr="008E5502">
            <w:t xml:space="preserve"> •</w:t>
          </w:r>
        </w:p>
      </w:tc>
    </w:tr>
  </w:tbl>
  <w:p w:rsidR="000D41D9" w:rsidP="008E5502">
    <w:pPr>
      <w:pStyle w:val="ancho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center"/>
      <w:shd w:val="clear" w:color="auto" w:fill="D31145"/>
      <w:tblLook w:val="04A0"/>
    </w:tblPr>
    <w:tblGrid>
      <w:gridCol w:w="9020"/>
    </w:tblGrid>
    <w:tr w:rsidTr="000D41D9">
      <w:tblPrEx>
        <w:tblW w:w="5000" w:type="pct"/>
        <w:jc w:val="center"/>
        <w:shd w:val="clear" w:color="auto" w:fill="D31145"/>
        <w:tblLook w:val="04A0"/>
      </w:tblPrEx>
      <w:trPr>
        <w:jc w:val="center"/>
      </w:trPr>
      <w:tc>
        <w:tcPr>
          <w:tcW w:w="5000" w:type="pct"/>
          <w:shd w:val="clear" w:color="auto" w:fill="D31145"/>
        </w:tcPr>
        <w:p w:rsidR="000D41D9" w:rsidRPr="00C74127" w:rsidP="004B0A63">
          <w:pPr>
            <w:pStyle w:val="Header"/>
            <w:tabs>
              <w:tab w:val="clear" w:pos="4320"/>
              <w:tab w:val="clear" w:pos="8640"/>
              <w:tab w:val="right" w:pos="8804"/>
            </w:tabs>
          </w:pPr>
          <w:r>
            <w:t>Information and Advice</w:t>
          </w:r>
          <w:r>
            <w:tab/>
            <w:t>December 2017</w:t>
          </w:r>
        </w:p>
      </w:tc>
    </w:tr>
  </w:tbl>
  <w:p w:rsidR="000D41D9">
    <w:pPr>
      <w:pStyle w:val="Header"/>
    </w:pPr>
    <w:r>
      <w:rPr>
        <w:noProof/>
        <w:lang w:eastAsia="en-GB"/>
      </w:rPr>
      <w:drawing>
        <wp:anchor distT="0" distB="0" distL="114300" distR="114300" simplePos="0" relativeHeight="251659264" behindDoc="1" locked="0" layoutInCell="1" allowOverlap="1">
          <wp:simplePos x="0" y="0"/>
          <wp:positionH relativeFrom="page">
            <wp:align>right</wp:align>
          </wp:positionH>
          <wp:positionV relativeFrom="paragraph">
            <wp:posOffset>-295275</wp:posOffset>
          </wp:positionV>
          <wp:extent cx="7566025" cy="6256867"/>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33622" name="Picture 8"/>
                  <pic:cNvPicPr>
                    <a:picLocks noChangeAspect="1" noChangeArrowheads="1"/>
                  </pic:cNvPicPr>
                </pic:nvPicPr>
                <pic:blipFill rotWithShape="1">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b="41520"/>
                  <a:stretch>
                    <a:fillRect/>
                  </a:stretch>
                </pic:blipFill>
                <pic:spPr bwMode="auto">
                  <a:xfrm>
                    <a:off x="0" y="0"/>
                    <a:ext cx="7566025" cy="6256867"/>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1D9" w:rsidP="00846AEA">
    <w:pPr>
      <w:pStyle w:val="Header"/>
    </w:pPr>
    <w:r>
      <w:rPr>
        <w:noProof/>
        <w:lang w:eastAsia="en-GB"/>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-471986</wp:posOffset>
          </wp:positionV>
          <wp:extent cx="7568565" cy="10701542"/>
          <wp:effectExtent l="0" t="0" r="0" b="5080"/>
          <wp:wrapNone/>
          <wp:docPr id="2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881378" name="Picture 0"/>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568565" cy="107015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9A2A74"/>
    <w:multiLevelType w:val="hybridMultilevel"/>
    <w:tmpl w:val="F2BE23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17083A65"/>
    <w:multiLevelType w:val="hybridMultilevel"/>
    <w:tmpl w:val="E10039C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
    <w:nsid w:val="19F75E52"/>
    <w:multiLevelType w:val="hybridMultilevel"/>
    <w:tmpl w:val="9B2ECBB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1C436412"/>
    <w:multiLevelType w:val="hybridMultilevel"/>
    <w:tmpl w:val="82100600"/>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2464529E"/>
    <w:multiLevelType w:val="hybridMultilevel"/>
    <w:tmpl w:val="CAA6C36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27C44B59"/>
    <w:multiLevelType w:val="hybridMultilevel"/>
    <w:tmpl w:val="BD5E71C8"/>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6">
    <w:nsid w:val="2D280DCD"/>
    <w:multiLevelType w:val="multilevel"/>
    <w:tmpl w:val="45BEE3C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cs="Helvetica-Light" w:hint="default"/>
        <w:b/>
      </w:rPr>
    </w:lvl>
    <w:lvl w:ilvl="2">
      <w:start w:val="1"/>
      <w:numFmt w:val="decimal"/>
      <w:isLgl/>
      <w:lvlText w:val="%1.%2.%3"/>
      <w:lvlJc w:val="left"/>
      <w:pPr>
        <w:ind w:left="720" w:hanging="720"/>
      </w:pPr>
      <w:rPr>
        <w:rFonts w:cs="Helvetica-Light" w:hint="default"/>
        <w:b/>
      </w:rPr>
    </w:lvl>
    <w:lvl w:ilvl="3">
      <w:start w:val="1"/>
      <w:numFmt w:val="decimal"/>
      <w:isLgl/>
      <w:lvlText w:val="%1.%2.%3.%4"/>
      <w:lvlJc w:val="left"/>
      <w:pPr>
        <w:ind w:left="1080" w:hanging="1080"/>
      </w:pPr>
      <w:rPr>
        <w:rFonts w:cs="Helvetica-Light" w:hint="default"/>
        <w:b/>
      </w:rPr>
    </w:lvl>
    <w:lvl w:ilvl="4">
      <w:start w:val="1"/>
      <w:numFmt w:val="decimal"/>
      <w:isLgl/>
      <w:lvlText w:val="%1.%2.%3.%4.%5"/>
      <w:lvlJc w:val="left"/>
      <w:pPr>
        <w:ind w:left="1080" w:hanging="1080"/>
      </w:pPr>
      <w:rPr>
        <w:rFonts w:cs="Helvetica-Light" w:hint="default"/>
        <w:b/>
      </w:rPr>
    </w:lvl>
    <w:lvl w:ilvl="5">
      <w:start w:val="1"/>
      <w:numFmt w:val="decimal"/>
      <w:isLgl/>
      <w:lvlText w:val="%1.%2.%3.%4.%5.%6"/>
      <w:lvlJc w:val="left"/>
      <w:pPr>
        <w:ind w:left="1440" w:hanging="1440"/>
      </w:pPr>
      <w:rPr>
        <w:rFonts w:cs="Helvetica-Light" w:hint="default"/>
        <w:b/>
      </w:rPr>
    </w:lvl>
    <w:lvl w:ilvl="6">
      <w:start w:val="1"/>
      <w:numFmt w:val="decimal"/>
      <w:isLgl/>
      <w:lvlText w:val="%1.%2.%3.%4.%5.%6.%7"/>
      <w:lvlJc w:val="left"/>
      <w:pPr>
        <w:ind w:left="1440" w:hanging="1440"/>
      </w:pPr>
      <w:rPr>
        <w:rFonts w:cs="Helvetica-Light" w:hint="default"/>
        <w:b/>
      </w:rPr>
    </w:lvl>
    <w:lvl w:ilvl="7">
      <w:start w:val="1"/>
      <w:numFmt w:val="decimal"/>
      <w:isLgl/>
      <w:lvlText w:val="%1.%2.%3.%4.%5.%6.%7.%8"/>
      <w:lvlJc w:val="left"/>
      <w:pPr>
        <w:ind w:left="1800" w:hanging="1800"/>
      </w:pPr>
      <w:rPr>
        <w:rFonts w:cs="Helvetica-Light" w:hint="default"/>
        <w:b/>
      </w:rPr>
    </w:lvl>
    <w:lvl w:ilvl="8">
      <w:start w:val="1"/>
      <w:numFmt w:val="decimal"/>
      <w:isLgl/>
      <w:lvlText w:val="%1.%2.%3.%4.%5.%6.%7.%8.%9"/>
      <w:lvlJc w:val="left"/>
      <w:pPr>
        <w:ind w:left="1800" w:hanging="1800"/>
      </w:pPr>
      <w:rPr>
        <w:rFonts w:cs="Helvetica-Light" w:hint="default"/>
        <w:b/>
      </w:rPr>
    </w:lvl>
  </w:abstractNum>
  <w:abstractNum w:abstractNumId="7">
    <w:nsid w:val="32DE378D"/>
    <w:multiLevelType w:val="hybridMultilevel"/>
    <w:tmpl w:val="669255CA"/>
    <w:lvl w:ilvl="0">
      <w:start w:val="1"/>
      <w:numFmt w:val="bullet"/>
      <w:pStyle w:val="Bullet"/>
      <w:lvlText w:val=""/>
      <w:lvlJc w:val="left"/>
      <w:pPr>
        <w:ind w:left="363" w:hanging="360"/>
      </w:pPr>
      <w:rPr>
        <w:rFonts w:ascii="Symbol" w:hAnsi="Symbol" w:hint="default"/>
      </w:rPr>
    </w:lvl>
    <w:lvl w:ilvl="1">
      <w:start w:val="1"/>
      <w:numFmt w:val="bullet"/>
      <w:pStyle w:val="Bullet-indent"/>
      <w:lvlText w:val="o"/>
      <w:lvlJc w:val="left"/>
      <w:pPr>
        <w:ind w:left="1083" w:hanging="360"/>
      </w:pPr>
      <w:rPr>
        <w:rFonts w:ascii="Courier New" w:hAnsi="Courier New" w:cs="Courier New" w:hint="default"/>
      </w:rPr>
    </w:lvl>
    <w:lvl w:ilvl="2" w:tentative="1">
      <w:start w:val="1"/>
      <w:numFmt w:val="bullet"/>
      <w:lvlText w:val=""/>
      <w:lvlJc w:val="left"/>
      <w:pPr>
        <w:ind w:left="1803" w:hanging="360"/>
      </w:pPr>
      <w:rPr>
        <w:rFonts w:ascii="Wingdings" w:hAnsi="Wingdings" w:hint="default"/>
      </w:rPr>
    </w:lvl>
    <w:lvl w:ilvl="3" w:tentative="1">
      <w:start w:val="1"/>
      <w:numFmt w:val="bullet"/>
      <w:lvlText w:val=""/>
      <w:lvlJc w:val="left"/>
      <w:pPr>
        <w:ind w:left="2523" w:hanging="360"/>
      </w:pPr>
      <w:rPr>
        <w:rFonts w:ascii="Symbol" w:hAnsi="Symbol" w:hint="default"/>
      </w:rPr>
    </w:lvl>
    <w:lvl w:ilvl="4" w:tentative="1">
      <w:start w:val="1"/>
      <w:numFmt w:val="bullet"/>
      <w:lvlText w:val="o"/>
      <w:lvlJc w:val="left"/>
      <w:pPr>
        <w:ind w:left="3243" w:hanging="360"/>
      </w:pPr>
      <w:rPr>
        <w:rFonts w:ascii="Courier New" w:hAnsi="Courier New" w:cs="Courier New" w:hint="default"/>
      </w:rPr>
    </w:lvl>
    <w:lvl w:ilvl="5" w:tentative="1">
      <w:start w:val="1"/>
      <w:numFmt w:val="bullet"/>
      <w:lvlText w:val=""/>
      <w:lvlJc w:val="left"/>
      <w:pPr>
        <w:ind w:left="3963" w:hanging="360"/>
      </w:pPr>
      <w:rPr>
        <w:rFonts w:ascii="Wingdings" w:hAnsi="Wingdings" w:hint="default"/>
      </w:rPr>
    </w:lvl>
    <w:lvl w:ilvl="6" w:tentative="1">
      <w:start w:val="1"/>
      <w:numFmt w:val="bullet"/>
      <w:lvlText w:val=""/>
      <w:lvlJc w:val="left"/>
      <w:pPr>
        <w:ind w:left="4683" w:hanging="360"/>
      </w:pPr>
      <w:rPr>
        <w:rFonts w:ascii="Symbol" w:hAnsi="Symbol" w:hint="default"/>
      </w:rPr>
    </w:lvl>
    <w:lvl w:ilvl="7" w:tentative="1">
      <w:start w:val="1"/>
      <w:numFmt w:val="bullet"/>
      <w:lvlText w:val="o"/>
      <w:lvlJc w:val="left"/>
      <w:pPr>
        <w:ind w:left="5403" w:hanging="360"/>
      </w:pPr>
      <w:rPr>
        <w:rFonts w:ascii="Courier New" w:hAnsi="Courier New" w:cs="Courier New" w:hint="default"/>
      </w:rPr>
    </w:lvl>
    <w:lvl w:ilvl="8" w:tentative="1">
      <w:start w:val="1"/>
      <w:numFmt w:val="bullet"/>
      <w:lvlText w:val=""/>
      <w:lvlJc w:val="left"/>
      <w:pPr>
        <w:ind w:left="6123" w:hanging="360"/>
      </w:pPr>
      <w:rPr>
        <w:rFonts w:ascii="Wingdings" w:hAnsi="Wingdings" w:hint="default"/>
      </w:rPr>
    </w:lvl>
  </w:abstractNum>
  <w:abstractNum w:abstractNumId="8">
    <w:nsid w:val="3E1D1EBE"/>
    <w:multiLevelType w:val="hybridMultilevel"/>
    <w:tmpl w:val="1C428F8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420860A3"/>
    <w:multiLevelType w:val="hybridMultilevel"/>
    <w:tmpl w:val="2DF6A548"/>
    <w:lvl w:ilvl="0">
      <w:start w:val="1"/>
      <w:numFmt w:val="decimal"/>
      <w:pStyle w:val="Heading2-numbered"/>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448E3786"/>
    <w:multiLevelType w:val="hybridMultilevel"/>
    <w:tmpl w:val="DD580888"/>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E317699"/>
    <w:multiLevelType w:val="multilevel"/>
    <w:tmpl w:val="5E149402"/>
    <w:lvl w:ilvl="0">
      <w:start w:val="3"/>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509D541E"/>
    <w:multiLevelType w:val="hybridMultilevel"/>
    <w:tmpl w:val="77FEE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0FD3ED0"/>
    <w:multiLevelType w:val="hybridMultilevel"/>
    <w:tmpl w:val="ED48A2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68F7187"/>
    <w:multiLevelType w:val="hybridMultilevel"/>
    <w:tmpl w:val="1E006E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5A20398A"/>
    <w:multiLevelType w:val="hybridMultilevel"/>
    <w:tmpl w:val="CF0CABE0"/>
    <w:lvl w:ilvl="0">
      <w:start w:val="1"/>
      <w:numFmt w:val="low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A8440F4"/>
    <w:multiLevelType w:val="multilevel"/>
    <w:tmpl w:val="D83ADDD4"/>
    <w:lvl w:ilvl="0">
      <w:start w:val="1"/>
      <w:numFmt w:val="decimal"/>
      <w:lvlText w:val="%1."/>
      <w:lvlJc w:val="left"/>
      <w:pPr>
        <w:ind w:left="360" w:hanging="360"/>
      </w:pPr>
      <w:rPr>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CC007CF"/>
    <w:multiLevelType w:val="hybridMultilevel"/>
    <w:tmpl w:val="9C9A27F6"/>
    <w:lvl w:ilvl="0">
      <w:start w:val="1"/>
      <w:numFmt w:val="bullet"/>
      <w:lvlText w:val=""/>
      <w:lvlJc w:val="left"/>
      <w:pPr>
        <w:tabs>
          <w:tab w:val="num" w:pos="288"/>
        </w:tabs>
        <w:ind w:left="288"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5CCC3B16"/>
    <w:multiLevelType w:val="hybridMultilevel"/>
    <w:tmpl w:val="05B07DB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EBF7FF2"/>
    <w:multiLevelType w:val="hybridMultilevel"/>
    <w:tmpl w:val="5858A7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3F759CD"/>
    <w:multiLevelType w:val="hybridMultilevel"/>
    <w:tmpl w:val="6FF22088"/>
    <w:lvl w:ilvl="0">
      <w:start w:val="1"/>
      <w:numFmt w:val="decimal"/>
      <w:pStyle w:val="Heading4"/>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4F015A7"/>
    <w:multiLevelType w:val="hybridMultilevel"/>
    <w:tmpl w:val="A098734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22">
    <w:nsid w:val="65D31039"/>
    <w:multiLevelType w:val="hybridMultilevel"/>
    <w:tmpl w:val="1EA61D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D692B4C"/>
    <w:multiLevelType w:val="multilevel"/>
    <w:tmpl w:val="56F8D2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0320508"/>
    <w:multiLevelType w:val="hybridMultilevel"/>
    <w:tmpl w:val="7D6E4C6A"/>
    <w:lvl w:ilvl="0">
      <w:start w:val="1"/>
      <w:numFmt w:val="bullet"/>
      <w:lvlText w:val=""/>
      <w:lvlJc w:val="left"/>
      <w:pPr>
        <w:tabs>
          <w:tab w:val="num" w:pos="288"/>
        </w:tabs>
        <w:ind w:left="288"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12C6B77"/>
    <w:multiLevelType w:val="hybridMultilevel"/>
    <w:tmpl w:val="808278F0"/>
    <w:lvl w:ilvl="0">
      <w:start w:val="1"/>
      <w:numFmt w:val="decimal"/>
      <w:pStyle w:val="Heading3-numbered"/>
      <w:lvlText w:val="%1."/>
      <w:lvlJc w:val="left"/>
      <w:pPr>
        <w:ind w:left="360" w:hanging="360"/>
      </w:pPr>
      <w:rPr>
        <w:b/>
        <w:i w:val="0"/>
        <w:color w:val="auto"/>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3A554F7"/>
    <w:multiLevelType w:val="hybridMultilevel"/>
    <w:tmpl w:val="807A2660"/>
    <w:lvl w:ilvl="0">
      <w:start w:val="1"/>
      <w:numFmt w:val="bullet"/>
      <w:lvlText w:val=""/>
      <w:lvlJc w:val="left"/>
      <w:pPr>
        <w:tabs>
          <w:tab w:val="num" w:pos="288"/>
        </w:tabs>
        <w:ind w:left="288" w:hanging="216"/>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77AA0D6F"/>
    <w:multiLevelType w:val="hybridMultilevel"/>
    <w:tmpl w:val="3A80D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2C42CD"/>
    <w:multiLevelType w:val="hybridMultilevel"/>
    <w:tmpl w:val="01F0CC4E"/>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num w:numId="1">
    <w:abstractNumId w:val="7"/>
  </w:num>
  <w:num w:numId="2">
    <w:abstractNumId w:val="9"/>
  </w:num>
  <w:num w:numId="3">
    <w:abstractNumId w:val="25"/>
  </w:num>
  <w:num w:numId="4">
    <w:abstractNumId w:val="20"/>
  </w:num>
  <w:num w:numId="5">
    <w:abstractNumId w:val="0"/>
  </w:num>
  <w:num w:numId="6">
    <w:abstractNumId w:val="6"/>
  </w:num>
  <w:num w:numId="7">
    <w:abstractNumId w:val="24"/>
  </w:num>
  <w:num w:numId="8">
    <w:abstractNumId w:val="26"/>
  </w:num>
  <w:num w:numId="9">
    <w:abstractNumId w:val="17"/>
  </w:num>
  <w:num w:numId="10">
    <w:abstractNumId w:val="18"/>
  </w:num>
  <w:num w:numId="11">
    <w:abstractNumId w:val="4"/>
  </w:num>
  <w:num w:numId="12">
    <w:abstractNumId w:val="8"/>
  </w:num>
  <w:num w:numId="13">
    <w:abstractNumId w:val="2"/>
  </w:num>
  <w:num w:numId="14">
    <w:abstractNumId w:val="1"/>
  </w:num>
  <w:num w:numId="15">
    <w:abstractNumId w:val="28"/>
  </w:num>
  <w:num w:numId="16">
    <w:abstractNumId w:val="3"/>
  </w:num>
  <w:num w:numId="17">
    <w:abstractNumId w:val="10"/>
  </w:num>
  <w:num w:numId="18">
    <w:abstractNumId w:val="15"/>
  </w:num>
  <w:num w:numId="19">
    <w:abstractNumId w:val="23"/>
  </w:num>
  <w:num w:numId="20">
    <w:abstractNumId w:val="22"/>
  </w:num>
  <w:num w:numId="21">
    <w:abstractNumId w:val="12"/>
  </w:num>
  <w:num w:numId="22">
    <w:abstractNumId w:val="13"/>
  </w:num>
  <w:num w:numId="23">
    <w:abstractNumId w:val="14"/>
  </w:num>
  <w:num w:numId="24">
    <w:abstractNumId w:val="19"/>
  </w:num>
  <w:num w:numId="25">
    <w:abstractNumId w:val="27"/>
  </w:num>
  <w:num w:numId="26">
    <w:abstractNumId w:val="21"/>
  </w:num>
  <w:num w:numId="27">
    <w:abstractNumId w:val="5"/>
  </w:num>
  <w:num w:numId="28">
    <w:abstractNumId w:val="1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attachedTemplate r:id="rId1"/>
  <w:trackRevisions/>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dispDef m:val="0"/>
    <m:wrapRight/>
    <m:naryLim m:val="subSup"/>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9028CB"/>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2169F0"/>
    <w:pPr>
      <w:keepNext/>
      <w:spacing w:before="60"/>
      <w:outlineLvl w:val="1"/>
    </w:pPr>
    <w:rPr>
      <w:rFonts w:eastAsia="Times New Roman"/>
      <w:b/>
      <w:bCs/>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169F0"/>
    <w:rPr>
      <w:rFonts w:eastAsia="Times New Roman" w:cs="Helvetica-Light"/>
      <w:b/>
      <w:bCs/>
      <w:color w:val="000000"/>
      <w:sz w:val="24"/>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spacing w:after="0"/>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pPr>
      <w:spacing w:after="0"/>
    </w:pPr>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pPr>
      <w:spacing w:after="0"/>
    </w:pPr>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TOCHeading">
    <w:name w:val="TOC Heading"/>
    <w:basedOn w:val="Heading1"/>
    <w:next w:val="Normal"/>
    <w:uiPriority w:val="39"/>
    <w:unhideWhenUsed/>
    <w:qFormat/>
    <w:rsid w:val="0003334A"/>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Default">
    <w:name w:val="Default"/>
    <w:rsid w:val="00460F9C"/>
    <w:pPr>
      <w:autoSpaceDE w:val="0"/>
      <w:autoSpaceDN w:val="0"/>
      <w:adjustRightInd w:val="0"/>
    </w:pPr>
    <w:rPr>
      <w:rFonts w:eastAsia="Times New Roman" w:cs="Arial"/>
      <w:color w:val="000000"/>
      <w:sz w:val="24"/>
      <w:szCs w:val="24"/>
    </w:rPr>
  </w:style>
  <w:style w:type="character" w:customStyle="1" w:styleId="st1">
    <w:name w:val="st1"/>
    <w:basedOn w:val="DefaultParagraphFont"/>
    <w:rsid w:val="00980FAE"/>
  </w:style>
  <w:style w:type="character" w:styleId="CommentReference">
    <w:name w:val="annotation reference"/>
    <w:basedOn w:val="DefaultParagraphFont"/>
    <w:uiPriority w:val="99"/>
    <w:rsid w:val="00B62908"/>
    <w:rPr>
      <w:sz w:val="16"/>
      <w:szCs w:val="16"/>
    </w:rPr>
  </w:style>
  <w:style w:type="paragraph" w:styleId="CommentSubject">
    <w:name w:val="annotation subject"/>
    <w:basedOn w:val="CommentText"/>
    <w:next w:val="CommentText"/>
    <w:link w:val="CommentSubjectChar"/>
    <w:semiHidden/>
    <w:unhideWhenUsed/>
    <w:rsid w:val="00B62908"/>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semiHidden/>
    <w:rsid w:val="00B62908"/>
    <w:rPr>
      <w:rFonts w:eastAsia="Calibri" w:cs="Helvetica-Light"/>
      <w:b/>
      <w:bCs/>
      <w:color w:val="000000"/>
      <w:sz w:val="20"/>
      <w:szCs w:val="20"/>
      <w:lang w:eastAsia="en-US"/>
    </w:rPr>
  </w:style>
  <w:style w:type="character" w:styleId="Strong">
    <w:name w:val="Strong"/>
    <w:basedOn w:val="DefaultParagraphFont"/>
    <w:uiPriority w:val="22"/>
    <w:qFormat/>
    <w:rsid w:val="00BB3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dodd002\Downloads\Full%20Report%20Template%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12491-3217-403F-9F14-7F5DC8F9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(2).dot</Template>
  <TotalTime>65</TotalTime>
  <Pages>12</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Curran, Kieran</cp:lastModifiedBy>
  <cp:revision>11</cp:revision>
  <cp:lastPrinted>2017-10-05T13:09:00Z</cp:lastPrinted>
  <dcterms:created xsi:type="dcterms:W3CDTF">2017-11-09T10:20:00Z</dcterms:created>
  <dcterms:modified xsi:type="dcterms:W3CDTF">2018-01-11T10:01:00Z</dcterms:modified>
</cp:coreProperties>
</file>